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4B6DB1">
        <w:rPr>
          <w:rFonts w:ascii="Arial" w:hAnsi="Arial" w:cs="Arial"/>
          <w:b/>
          <w:noProof/>
          <w:sz w:val="24"/>
          <w:szCs w:val="24"/>
        </w:rPr>
        <w:t>90</w:t>
      </w:r>
      <w:r w:rsidRPr="004B7E17">
        <w:rPr>
          <w:rFonts w:ascii="Arial" w:hAnsi="Arial" w:cs="Arial"/>
          <w:b/>
          <w:noProof/>
          <w:sz w:val="24"/>
          <w:szCs w:val="24"/>
        </w:rPr>
        <w:tab/>
      </w:r>
      <w:r w:rsidR="00026D0C">
        <w:rPr>
          <w:rFonts w:ascii="Arial" w:hAnsi="Arial" w:cs="Arial"/>
          <w:b/>
          <w:bCs/>
          <w:color w:val="808080"/>
          <w:sz w:val="26"/>
          <w:szCs w:val="26"/>
        </w:rPr>
        <w:t>R4-1</w:t>
      </w:r>
      <w:r w:rsidR="00D073A1">
        <w:rPr>
          <w:rFonts w:ascii="Arial" w:hAnsi="Arial" w:cs="Arial"/>
          <w:b/>
          <w:bCs/>
          <w:color w:val="808080"/>
          <w:sz w:val="26"/>
          <w:szCs w:val="26"/>
        </w:rPr>
        <w:t>901870</w:t>
      </w:r>
    </w:p>
    <w:p w:rsidR="00D00AEE" w:rsidRDefault="004B6DB1" w:rsidP="00D00AEE">
      <w:pPr>
        <w:pStyle w:val="Footer"/>
        <w:jc w:val="both"/>
        <w:rPr>
          <w:i w:val="0"/>
          <w:noProof w:val="0"/>
          <w:sz w:val="24"/>
          <w:szCs w:val="24"/>
          <w:lang w:eastAsia="ja-JP"/>
        </w:rPr>
      </w:pPr>
      <w:r>
        <w:rPr>
          <w:rFonts w:eastAsia="SimSun"/>
          <w:i w:val="0"/>
          <w:noProof w:val="0"/>
          <w:sz w:val="24"/>
          <w:szCs w:val="24"/>
        </w:rPr>
        <w:t>Athens, Greece, Feb 25</w:t>
      </w:r>
      <w:r w:rsidRPr="004B6DB1">
        <w:rPr>
          <w:rFonts w:eastAsia="SimSun"/>
          <w:i w:val="0"/>
          <w:noProof w:val="0"/>
          <w:sz w:val="24"/>
          <w:szCs w:val="24"/>
          <w:vertAlign w:val="superscript"/>
        </w:rPr>
        <w:t>th</w:t>
      </w:r>
      <w:r>
        <w:rPr>
          <w:rFonts w:eastAsia="SimSun"/>
          <w:i w:val="0"/>
          <w:noProof w:val="0"/>
          <w:sz w:val="24"/>
          <w:szCs w:val="24"/>
        </w:rPr>
        <w:t xml:space="preserve"> – Mar 1</w:t>
      </w:r>
      <w:r w:rsidRPr="004B6DB1">
        <w:rPr>
          <w:rFonts w:eastAsia="SimSun"/>
          <w:i w:val="0"/>
          <w:noProof w:val="0"/>
          <w:sz w:val="24"/>
          <w:szCs w:val="24"/>
          <w:vertAlign w:val="superscript"/>
        </w:rPr>
        <w:t>st</w:t>
      </w:r>
      <w:r>
        <w:rPr>
          <w:rFonts w:eastAsia="SimSun"/>
          <w:i w:val="0"/>
          <w:noProof w:val="0"/>
          <w:sz w:val="24"/>
          <w:szCs w:val="24"/>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F04C49">
        <w:rPr>
          <w:rFonts w:ascii="Arial" w:hAnsi="Arial"/>
          <w:b/>
          <w:sz w:val="24"/>
        </w:rPr>
        <w:t xml:space="preserve">Test </w:t>
      </w:r>
      <w:r w:rsidR="00FF3958">
        <w:rPr>
          <w:rFonts w:ascii="Arial" w:hAnsi="Arial"/>
          <w:b/>
          <w:sz w:val="24"/>
        </w:rPr>
        <w:t xml:space="preserve">Parameters for </w:t>
      </w:r>
      <w:r w:rsidR="00F04C49">
        <w:rPr>
          <w:rFonts w:ascii="Arial" w:hAnsi="Arial"/>
          <w:b/>
          <w:sz w:val="24"/>
        </w:rPr>
        <w:t>RRM tests in FR2</w:t>
      </w:r>
      <w:r w:rsidR="0033745E">
        <w:rPr>
          <w:rFonts w:ascii="Arial" w:hAnsi="Arial"/>
          <w:b/>
          <w:sz w:val="24"/>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A55A6D"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A55A6D" w:rsidRPr="00A55A6D">
        <w:rPr>
          <w:rFonts w:ascii="Arial" w:hAnsi="Arial" w:cs="Arial"/>
          <w:b/>
          <w:sz w:val="24"/>
          <w:szCs w:val="24"/>
        </w:rPr>
        <w:t>6.13.3.2</w:t>
      </w:r>
      <w:r w:rsidR="00A55A6D" w:rsidRPr="00A55A6D">
        <w:rPr>
          <w:rFonts w:ascii="Arial" w:hAnsi="Arial" w:cs="Arial"/>
          <w:b/>
          <w:sz w:val="24"/>
          <w:szCs w:val="24"/>
        </w:rPr>
        <w:tab/>
      </w:r>
      <w:r w:rsidR="00A55A6D">
        <w:rPr>
          <w:rFonts w:ascii="Arial" w:hAnsi="Arial" w:cs="Arial"/>
          <w:b/>
          <w:sz w:val="24"/>
          <w:szCs w:val="24"/>
        </w:rPr>
        <w:t xml:space="preserve"> </w:t>
      </w:r>
      <w:r w:rsidR="00A55A6D" w:rsidRPr="00A55A6D">
        <w:rPr>
          <w:rFonts w:ascii="Arial" w:hAnsi="Arial" w:cs="Arial"/>
          <w:b/>
          <w:sz w:val="24"/>
          <w:szCs w:val="24"/>
        </w:rPr>
        <w:t>FR2 test setup including AoA and other configurations</w:t>
      </w:r>
      <w:r w:rsidR="00A55A6D" w:rsidRPr="00A55A6D">
        <w:rPr>
          <w:rFonts w:ascii="Arial" w:hAnsi="Arial" w:cs="Arial"/>
          <w:b/>
          <w:sz w:val="24"/>
          <w:szCs w:val="24"/>
        </w:rPr>
        <w:tab/>
        <w:t>[NR_newRAT-Perf]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312C89">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A50A6">
      <w:r>
        <w:t>RAN4</w:t>
      </w:r>
      <w:r w:rsidR="004B6DB1">
        <w:t xml:space="preserve"> has been in the process of defining test cases for RRM requirements. </w:t>
      </w:r>
      <w:r w:rsidR="00F04C49">
        <w:t xml:space="preserve">There have been some discussions and agreements on which tests should be using 1 AoA vs 2 AoA. However, </w:t>
      </w:r>
      <w:r w:rsidR="0013434A">
        <w:t xml:space="preserve">RAN4 </w:t>
      </w:r>
      <w:r w:rsidR="00F04C49">
        <w:t>still need</w:t>
      </w:r>
      <w:r w:rsidR="0013434A">
        <w:t>s</w:t>
      </w:r>
      <w:r w:rsidR="00F04C49">
        <w:t xml:space="preserve"> to decide on those for phase 3 and phase 4 tests. Also, for the 1 AoA tests </w:t>
      </w:r>
      <w:r w:rsidR="0013434A">
        <w:t xml:space="preserve">RAN4 </w:t>
      </w:r>
      <w:r w:rsidR="00F04C49">
        <w:t>need</w:t>
      </w:r>
      <w:r w:rsidR="0013434A">
        <w:t>s</w:t>
      </w:r>
      <w:r w:rsidR="00F04C49">
        <w:t xml:space="preserve"> to decide between setup 1 (beam peak) and setup 2 (non-beam peak). In this contribution we list out the tests already defined and assign the AoA test setup to each. We also provide input to upcoming phase 3 and phase 4 tests. </w:t>
      </w:r>
      <w:r w:rsidR="00FF3958">
        <w:t xml:space="preserve">In addition, we also show how to specify certain parameters such as Noc levels, TDM transmissions etc.  </w:t>
      </w:r>
    </w:p>
    <w:p w:rsidR="00E15948" w:rsidRDefault="00E15948" w:rsidP="00E15948">
      <w:pPr>
        <w:pStyle w:val="Heading1"/>
      </w:pPr>
      <w:r>
        <w:t>Discussion</w:t>
      </w:r>
    </w:p>
    <w:p w:rsidR="0076752B" w:rsidRDefault="0076752B" w:rsidP="00586573"/>
    <w:p w:rsidR="0076752B" w:rsidRDefault="0076752B" w:rsidP="00586573">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lists the phase 1 and phase 2 tests along with the test setup that should be used.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t xml:space="preserve"> lists the same for phase 3 and 4 test scenarios. </w:t>
      </w:r>
    </w:p>
    <w:p w:rsidR="0076752B" w:rsidRDefault="0076752B" w:rsidP="00586573">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rsidR="00B333D9">
        <w:t>.</w:t>
      </w:r>
    </w:p>
    <w:p w:rsidR="0076752B" w:rsidRDefault="0076752B" w:rsidP="00586573"/>
    <w:p w:rsidR="00F04C49" w:rsidRDefault="00F04C49" w:rsidP="00586573"/>
    <w:p w:rsidR="0076752B" w:rsidRDefault="0076752B" w:rsidP="0076752B">
      <w:pPr>
        <w:pStyle w:val="Caption"/>
        <w:keepNext/>
      </w:pPr>
      <w:bookmarkStart w:id="0" w:name="_Ref1071840"/>
      <w:r>
        <w:t xml:space="preserve">Table </w:t>
      </w:r>
      <w:r w:rsidR="00D073A1">
        <w:rPr>
          <w:noProof/>
        </w:rPr>
        <w:fldChar w:fldCharType="begin"/>
      </w:r>
      <w:r w:rsidR="00D073A1">
        <w:rPr>
          <w:noProof/>
        </w:rPr>
        <w:instrText xml:space="preserve"> STYLEREF 1 \s </w:instrText>
      </w:r>
      <w:r w:rsidR="00D073A1">
        <w:rPr>
          <w:noProof/>
        </w:rPr>
        <w:fldChar w:fldCharType="separate"/>
      </w:r>
      <w:r w:rsidR="00254A61">
        <w:rPr>
          <w:noProof/>
        </w:rPr>
        <w:t>2</w:t>
      </w:r>
      <w:r w:rsidR="00D073A1">
        <w:rPr>
          <w:noProof/>
        </w:rPr>
        <w:fldChar w:fldCharType="end"/>
      </w:r>
      <w:r w:rsidR="00254A61">
        <w:noBreakHyphen/>
      </w:r>
      <w:r w:rsidR="00D073A1">
        <w:rPr>
          <w:noProof/>
        </w:rPr>
        <w:fldChar w:fldCharType="begin"/>
      </w:r>
      <w:r w:rsidR="00D073A1">
        <w:rPr>
          <w:noProof/>
        </w:rPr>
        <w:instrText xml:space="preserve"> SEQ Table \* ARABIC \s 1 </w:instrText>
      </w:r>
      <w:r w:rsidR="00D073A1">
        <w:rPr>
          <w:noProof/>
        </w:rPr>
        <w:fldChar w:fldCharType="separate"/>
      </w:r>
      <w:r w:rsidR="00254A61">
        <w:rPr>
          <w:noProof/>
        </w:rPr>
        <w:t>1</w:t>
      </w:r>
      <w:r w:rsidR="00D073A1">
        <w:rPr>
          <w:noProof/>
        </w:rPr>
        <w:fldChar w:fldCharType="end"/>
      </w:r>
      <w:bookmarkEnd w:id="0"/>
      <w:r>
        <w:t>: Phase 1 and 2 Test Case List with AoA setup</w:t>
      </w:r>
    </w:p>
    <w:tbl>
      <w:tblPr>
        <w:tblStyle w:val="TableGrid"/>
        <w:tblW w:w="10340" w:type="dxa"/>
        <w:tblLook w:val="04A0" w:firstRow="1" w:lastRow="0" w:firstColumn="1" w:lastColumn="0" w:noHBand="0" w:noVBand="1"/>
      </w:tblPr>
      <w:tblGrid>
        <w:gridCol w:w="1780"/>
        <w:gridCol w:w="6840"/>
        <w:gridCol w:w="1720"/>
      </w:tblGrid>
      <w:tr w:rsidR="00F04C49" w:rsidRPr="00F04C49" w:rsidTr="00F04C49">
        <w:trPr>
          <w:trHeight w:val="300"/>
        </w:trPr>
        <w:tc>
          <w:tcPr>
            <w:tcW w:w="1780" w:type="dxa"/>
            <w:hideMark/>
          </w:tcPr>
          <w:p w:rsidR="00F04C49" w:rsidRPr="00F04C49" w:rsidRDefault="00F04C49">
            <w:r w:rsidRPr="00F04C49">
              <w:t>Category</w:t>
            </w:r>
          </w:p>
        </w:tc>
        <w:tc>
          <w:tcPr>
            <w:tcW w:w="6840" w:type="dxa"/>
            <w:hideMark/>
          </w:tcPr>
          <w:p w:rsidR="00F04C49" w:rsidRPr="00F04C49" w:rsidRDefault="00F04C49">
            <w:r w:rsidRPr="00F04C49">
              <w:t>Tests</w:t>
            </w:r>
          </w:p>
        </w:tc>
        <w:tc>
          <w:tcPr>
            <w:tcW w:w="1720" w:type="dxa"/>
            <w:hideMark/>
          </w:tcPr>
          <w:p w:rsidR="00F04C49" w:rsidRPr="00F04C49" w:rsidRDefault="00F04C49">
            <w:r w:rsidRPr="00F04C49">
              <w:t>Test Setup</w:t>
            </w:r>
          </w:p>
        </w:tc>
      </w:tr>
      <w:tr w:rsidR="00F04C49" w:rsidRPr="00F04C49" w:rsidTr="00F04C49">
        <w:trPr>
          <w:trHeight w:val="600"/>
        </w:trPr>
        <w:tc>
          <w:tcPr>
            <w:tcW w:w="1780" w:type="dxa"/>
            <w:hideMark/>
          </w:tcPr>
          <w:p w:rsidR="00F04C49" w:rsidRPr="00F04C49" w:rsidRDefault="00F04C49">
            <w:r w:rsidRPr="00F04C49">
              <w:t>Cell re-selection to NR</w:t>
            </w:r>
          </w:p>
        </w:tc>
        <w:tc>
          <w:tcPr>
            <w:tcW w:w="6840" w:type="dxa"/>
            <w:hideMark/>
          </w:tcPr>
          <w:p w:rsidR="00F04C49" w:rsidRPr="00F04C49" w:rsidRDefault="00F04C49">
            <w:r w:rsidRPr="00F04C49">
              <w:t>Intra-frequency NR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Cell reselection to FR2 inter-frequency NR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Handover</w:t>
            </w:r>
          </w:p>
        </w:tc>
        <w:tc>
          <w:tcPr>
            <w:tcW w:w="6840" w:type="dxa"/>
            <w:hideMark/>
          </w:tcPr>
          <w:p w:rsidR="00F04C49" w:rsidRPr="00F04C49" w:rsidRDefault="00F04C49">
            <w:r w:rsidRPr="00F04C49">
              <w:t>Inter-frequency handover from FR1 to FR2; unknown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Intra-frequency handover from FR2 to FR2; unknown target cell</w:t>
            </w:r>
          </w:p>
        </w:tc>
        <w:tc>
          <w:tcPr>
            <w:tcW w:w="1720" w:type="dxa"/>
            <w:hideMark/>
          </w:tcPr>
          <w:p w:rsidR="00F04C49" w:rsidRPr="00F04C49" w:rsidRDefault="00F04C49">
            <w:r w:rsidRPr="00F04C49">
              <w:t>1 AoA, non-beam peak</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Inter-frequency handover from FR2 to FR2; unknown target cell</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r w:rsidRPr="00F04C49">
              <w:t>Random Access</w:t>
            </w:r>
          </w:p>
        </w:tc>
        <w:tc>
          <w:tcPr>
            <w:tcW w:w="6840" w:type="dxa"/>
            <w:hideMark/>
          </w:tcPr>
          <w:p w:rsidR="00F04C49" w:rsidRPr="00F04C49" w:rsidRDefault="00F04C49">
            <w:r w:rsidRPr="00F04C49">
              <w:t>Contention based random access test in FR2 for NR Standalone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Non-contention based random access test in FR2 for NR Standalone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UE Transmit Timing</w:t>
            </w:r>
          </w:p>
        </w:tc>
        <w:tc>
          <w:tcPr>
            <w:tcW w:w="6840" w:type="dxa"/>
            <w:hideMark/>
          </w:tcPr>
          <w:p w:rsidR="00F04C49" w:rsidRPr="00F04C49" w:rsidRDefault="00F04C49">
            <w:r w:rsidRPr="00F04C49">
              <w:t>NR UE Transmit Timing Test for FR2</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FR2 timing advance adjustment accuracy</w:t>
            </w:r>
          </w:p>
        </w:tc>
        <w:tc>
          <w:tcPr>
            <w:tcW w:w="1720" w:type="dxa"/>
            <w:hideMark/>
          </w:tcPr>
          <w:p w:rsidR="00F04C49" w:rsidRPr="00F04C49" w:rsidRDefault="00F04C49">
            <w:r w:rsidRPr="00F04C49">
              <w:t>1 AoA, beam peak</w:t>
            </w:r>
          </w:p>
        </w:tc>
      </w:tr>
      <w:tr w:rsidR="00F04C49" w:rsidRPr="00F04C49" w:rsidTr="00F04C49">
        <w:trPr>
          <w:trHeight w:val="900"/>
        </w:trPr>
        <w:tc>
          <w:tcPr>
            <w:tcW w:w="1780" w:type="dxa"/>
            <w:hideMark/>
          </w:tcPr>
          <w:p w:rsidR="00F04C49" w:rsidRPr="00F04C49" w:rsidRDefault="00F04C49">
            <w:r w:rsidRPr="00F04C49">
              <w:t>RLM</w:t>
            </w:r>
          </w:p>
        </w:tc>
        <w:tc>
          <w:tcPr>
            <w:tcW w:w="6840" w:type="dxa"/>
            <w:hideMark/>
          </w:tcPr>
          <w:p w:rsidR="00F04C49" w:rsidRPr="00F04C49" w:rsidRDefault="00F04C49">
            <w:r w:rsidRPr="00F04C49">
              <w:t>Radio Link Monitoring Out-of-sync Test for FR2 PCell configured with SSB</w:t>
            </w:r>
            <w:r w:rsidR="00B81768">
              <w:t xml:space="preserve"> </w:t>
            </w:r>
            <w:r w:rsidRPr="00F04C49">
              <w:t>based</w:t>
            </w:r>
            <w:r w:rsidRPr="00F04C49">
              <w:br/>
              <w:t>RLM RS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SSB-based</w:t>
            </w:r>
            <w:r w:rsidRPr="00F04C49">
              <w:br/>
              <w:t>RLM RS in non-DRX mode</w:t>
            </w:r>
          </w:p>
        </w:tc>
        <w:tc>
          <w:tcPr>
            <w:tcW w:w="1720" w:type="dxa"/>
            <w:hideMark/>
          </w:tcPr>
          <w:p w:rsidR="00F04C49" w:rsidRPr="00F04C49" w:rsidRDefault="00F04C49">
            <w:r w:rsidRPr="00F04C49">
              <w:t>2 AoA</w:t>
            </w:r>
          </w:p>
        </w:tc>
      </w:tr>
      <w:tr w:rsidR="00F04C49" w:rsidRPr="00F04C49" w:rsidTr="00F04C49">
        <w:trPr>
          <w:trHeight w:val="9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SSB</w:t>
            </w:r>
            <w:r w:rsidR="00B81768">
              <w:t xml:space="preserve"> </w:t>
            </w:r>
            <w:r w:rsidRPr="00F04C49">
              <w:t>based</w:t>
            </w:r>
            <w:r w:rsidRPr="00F04C49">
              <w:br/>
              <w:t>RLM RS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SSB-based</w:t>
            </w:r>
            <w:r w:rsidRPr="00F04C49">
              <w:br/>
              <w:t>RLM RS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CSIRS-</w:t>
            </w:r>
            <w:r w:rsidRPr="00F04C49">
              <w:br/>
              <w:t>based RLM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CSI-RS</w:t>
            </w:r>
            <w:r w:rsidR="00B81768">
              <w:t xml:space="preserve"> </w:t>
            </w:r>
            <w:r w:rsidRPr="00F04C49">
              <w:t>based</w:t>
            </w:r>
            <w:r w:rsidRPr="00F04C49">
              <w:br/>
              <w:t>RLM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CSIRS-</w:t>
            </w:r>
            <w:r w:rsidRPr="00F04C49">
              <w:br/>
              <w:t>based RLM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CSI-RS</w:t>
            </w:r>
            <w:r w:rsidR="00B81768">
              <w:t xml:space="preserve"> </w:t>
            </w:r>
            <w:r w:rsidRPr="00F04C49">
              <w:t>based</w:t>
            </w:r>
            <w:r w:rsidRPr="00F04C49">
              <w:br/>
              <w:t>RLM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Interruptions</w:t>
            </w:r>
          </w:p>
        </w:tc>
        <w:tc>
          <w:tcPr>
            <w:tcW w:w="6840" w:type="dxa"/>
            <w:hideMark/>
          </w:tcPr>
          <w:p w:rsidR="00F04C49" w:rsidRPr="00F04C49" w:rsidRDefault="00F04C49"/>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 xml:space="preserve">Scell Activation </w:t>
            </w:r>
          </w:p>
        </w:tc>
        <w:tc>
          <w:tcPr>
            <w:tcW w:w="6840" w:type="dxa"/>
            <w:hideMark/>
          </w:tcPr>
          <w:p w:rsidR="00F04C49" w:rsidRPr="00F04C49" w:rsidRDefault="00F04C49">
            <w:r w:rsidRPr="00F04C49">
              <w:t>SCell Activation and deactivation for FR2 SCell with the active serving cell in</w:t>
            </w:r>
            <w:r w:rsidRPr="00F04C49">
              <w:br/>
              <w:t>the same FR2 band</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BFD and Link recovery procedures</w:t>
            </w:r>
          </w:p>
        </w:tc>
        <w:tc>
          <w:tcPr>
            <w:tcW w:w="6840" w:type="dxa"/>
            <w:hideMark/>
          </w:tcPr>
          <w:p w:rsidR="00F04C49" w:rsidRPr="00F04C49" w:rsidRDefault="00F04C49">
            <w:r w:rsidRPr="00F04C49">
              <w:t>Beam Failure Detection and Link Recovery Test for FR2 PCell configured</w:t>
            </w:r>
            <w:r w:rsidRPr="00F04C49">
              <w:br/>
              <w:t>with SSB-based BFD and LR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SSB-based BFD and LR in 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CSI-RS-based BFD and LR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CSI-RS-based BFD and LR in 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r w:rsidRPr="00F04C49">
              <w:t>Active BWP Delay</w:t>
            </w:r>
          </w:p>
        </w:tc>
        <w:tc>
          <w:tcPr>
            <w:tcW w:w="6840" w:type="dxa"/>
            <w:hideMark/>
          </w:tcPr>
          <w:p w:rsidR="00F04C49" w:rsidRPr="00F04C49" w:rsidRDefault="00F04C49">
            <w:r w:rsidRPr="00F04C49">
              <w:t>FR2-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NR FR1-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RRC NR FR2-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Intra-frequency Measurements</w:t>
            </w:r>
          </w:p>
        </w:tc>
        <w:tc>
          <w:tcPr>
            <w:tcW w:w="6840" w:type="dxa"/>
            <w:hideMark/>
          </w:tcPr>
          <w:p w:rsidR="00F04C49" w:rsidRPr="00F04C49" w:rsidRDefault="00F04C49">
            <w:r w:rsidRPr="00F04C49">
              <w:t>SA event triggered reporting test without gap under non-DRX</w:t>
            </w:r>
          </w:p>
        </w:tc>
        <w:tc>
          <w:tcPr>
            <w:tcW w:w="1720" w:type="dxa"/>
            <w:hideMark/>
          </w:tcPr>
          <w:p w:rsidR="00F04C49" w:rsidRPr="00F04C49" w:rsidRDefault="00F04C49">
            <w:r w:rsidRPr="00F04C49">
              <w:t>2 AoA</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without gap under DRX</w:t>
            </w:r>
          </w:p>
        </w:tc>
        <w:tc>
          <w:tcPr>
            <w:tcW w:w="1720" w:type="dxa"/>
            <w:hideMark/>
          </w:tcPr>
          <w:p w:rsidR="00F04C49" w:rsidRPr="00F04C49" w:rsidRDefault="00F04C49"/>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 per-UE gaps under non-DRX</w:t>
            </w:r>
          </w:p>
        </w:tc>
        <w:tc>
          <w:tcPr>
            <w:tcW w:w="1720" w:type="dxa"/>
            <w:hideMark/>
          </w:tcPr>
          <w:p w:rsidR="00F04C49" w:rsidRPr="00F04C49" w:rsidRDefault="00F04C49">
            <w:r w:rsidRPr="00F04C49">
              <w:t>2 AoA</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 per-UE gaps under DRX</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r w:rsidRPr="00F04C49">
              <w:t>Inter-freq measurement</w:t>
            </w:r>
          </w:p>
        </w:tc>
        <w:tc>
          <w:tcPr>
            <w:tcW w:w="6840" w:type="dxa"/>
            <w:hideMark/>
          </w:tcPr>
          <w:p w:rsidR="00F04C49" w:rsidRPr="00F04C49" w:rsidRDefault="00F04C49">
            <w:r w:rsidRPr="00F04C49">
              <w:t>SA event triggered reporting tests For FR2 without SSB time index detection</w:t>
            </w:r>
            <w:r w:rsidRPr="00F04C49">
              <w:br/>
              <w:t>when DRX is not used (PCell in FR2)</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used (PCell in FR2)</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not used (PCell in FR2)</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used (PCell in FR2)</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not used (PCell in FR1)</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used (PCell in FR1)</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not used (PCell in FR1)</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used (PCell in FR1)</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r w:rsidRPr="00F04C49">
              <w:t>SS-RSRP</w:t>
            </w:r>
          </w:p>
        </w:tc>
        <w:tc>
          <w:tcPr>
            <w:tcW w:w="6840" w:type="dxa"/>
            <w:hideMark/>
          </w:tcPr>
          <w:p w:rsidR="00F04C49" w:rsidRPr="00F04C49" w:rsidRDefault="00F04C49">
            <w:r w:rsidRPr="00F04C49">
              <w:t>intra-frequency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inter-frequency case measurement accuracy with FR2 serving cell and</w:t>
            </w:r>
            <w:r w:rsidRPr="00F04C49">
              <w:br/>
              <w:t>FR2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SS-RSRQ</w:t>
            </w:r>
          </w:p>
        </w:tc>
        <w:tc>
          <w:tcPr>
            <w:tcW w:w="6840" w:type="dxa"/>
            <w:hideMark/>
          </w:tcPr>
          <w:p w:rsidR="00F04C49" w:rsidRPr="00F04C49" w:rsidRDefault="00F04C49">
            <w:r w:rsidRPr="00F04C49">
              <w:t>Intra-frequency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Inter-frequency measurement accuracy with FR2 serving cell and FR2</w:t>
            </w:r>
            <w:r w:rsidRPr="00F04C49">
              <w:br/>
              <w:t>TDD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lastRenderedPageBreak/>
              <w:t>SS-SINR</w:t>
            </w:r>
          </w:p>
        </w:tc>
        <w:tc>
          <w:tcPr>
            <w:tcW w:w="6840" w:type="dxa"/>
            <w:hideMark/>
          </w:tcPr>
          <w:p w:rsidR="00F04C49" w:rsidRPr="00F04C49" w:rsidRDefault="00F04C49"/>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L1-RSRP measurement for beam reporting</w:t>
            </w:r>
          </w:p>
        </w:tc>
        <w:tc>
          <w:tcPr>
            <w:tcW w:w="6840" w:type="dxa"/>
            <w:hideMark/>
          </w:tcPr>
          <w:p w:rsidR="00F04C49" w:rsidRPr="00F04C49" w:rsidRDefault="00F04C49">
            <w:r w:rsidRPr="00F04C49">
              <w:t>SSB based L1-RSRP measurement</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CSI-RS based L1-RSRP measurement</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PSCell addition and release delay</w:t>
            </w:r>
          </w:p>
        </w:tc>
        <w:tc>
          <w:tcPr>
            <w:tcW w:w="6840" w:type="dxa"/>
            <w:hideMark/>
          </w:tcPr>
          <w:p w:rsidR="00F04C49" w:rsidRPr="00F04C49" w:rsidRDefault="00F04C49">
            <w:r w:rsidRPr="00F04C49">
              <w:t>Addition and Release Delay of known NR PSCell</w:t>
            </w:r>
          </w:p>
        </w:tc>
        <w:tc>
          <w:tcPr>
            <w:tcW w:w="1720" w:type="dxa"/>
            <w:hideMark/>
          </w:tcPr>
          <w:p w:rsidR="00F04C49" w:rsidRPr="00F04C49" w:rsidRDefault="00F04C49">
            <w:r w:rsidRPr="00F04C49">
              <w:t>1 AoA, non-beam peak</w:t>
            </w:r>
          </w:p>
        </w:tc>
      </w:tr>
    </w:tbl>
    <w:p w:rsidR="00D966A7" w:rsidRDefault="00D966A7" w:rsidP="00586573"/>
    <w:p w:rsidR="0076752B" w:rsidRDefault="0076752B" w:rsidP="00586573"/>
    <w:p w:rsidR="0076752B" w:rsidRDefault="0076752B" w:rsidP="00586573"/>
    <w:p w:rsidR="0076752B" w:rsidRDefault="0076752B" w:rsidP="0076752B">
      <w:pPr>
        <w:pStyle w:val="Caption"/>
        <w:keepNext/>
      </w:pPr>
      <w:bookmarkStart w:id="1" w:name="_Ref1072157"/>
      <w:r>
        <w:t xml:space="preserve">Table </w:t>
      </w:r>
      <w:r w:rsidR="00D073A1">
        <w:rPr>
          <w:noProof/>
        </w:rPr>
        <w:fldChar w:fldCharType="begin"/>
      </w:r>
      <w:r w:rsidR="00D073A1">
        <w:rPr>
          <w:noProof/>
        </w:rPr>
        <w:instrText xml:space="preserve"> STYLEREF 1 \s </w:instrText>
      </w:r>
      <w:r w:rsidR="00D073A1">
        <w:rPr>
          <w:noProof/>
        </w:rPr>
        <w:fldChar w:fldCharType="separate"/>
      </w:r>
      <w:r w:rsidR="00254A61">
        <w:rPr>
          <w:noProof/>
        </w:rPr>
        <w:t>2</w:t>
      </w:r>
      <w:r w:rsidR="00D073A1">
        <w:rPr>
          <w:noProof/>
        </w:rPr>
        <w:fldChar w:fldCharType="end"/>
      </w:r>
      <w:r w:rsidR="00254A61">
        <w:noBreakHyphen/>
      </w:r>
      <w:r w:rsidR="00D073A1">
        <w:rPr>
          <w:noProof/>
        </w:rPr>
        <w:fldChar w:fldCharType="begin"/>
      </w:r>
      <w:r w:rsidR="00D073A1">
        <w:rPr>
          <w:noProof/>
        </w:rPr>
        <w:instrText xml:space="preserve"> SEQ Table \* ARABIC \s 1 </w:instrText>
      </w:r>
      <w:r w:rsidR="00D073A1">
        <w:rPr>
          <w:noProof/>
        </w:rPr>
        <w:fldChar w:fldCharType="separate"/>
      </w:r>
      <w:r w:rsidR="00254A61">
        <w:rPr>
          <w:noProof/>
        </w:rPr>
        <w:t>2</w:t>
      </w:r>
      <w:r w:rsidR="00D073A1">
        <w:rPr>
          <w:noProof/>
        </w:rPr>
        <w:fldChar w:fldCharType="end"/>
      </w:r>
      <w:bookmarkEnd w:id="1"/>
      <w:r>
        <w:t>: Phase 3 and 4 test scenarios with AoA setup</w:t>
      </w:r>
    </w:p>
    <w:tbl>
      <w:tblPr>
        <w:tblStyle w:val="TableGrid"/>
        <w:tblW w:w="10340" w:type="dxa"/>
        <w:tblLook w:val="04A0" w:firstRow="1" w:lastRow="0" w:firstColumn="1" w:lastColumn="0" w:noHBand="0" w:noVBand="1"/>
      </w:tblPr>
      <w:tblGrid>
        <w:gridCol w:w="1780"/>
        <w:gridCol w:w="6840"/>
        <w:gridCol w:w="1720"/>
      </w:tblGrid>
      <w:tr w:rsidR="0076752B" w:rsidRPr="0076752B" w:rsidTr="0076752B">
        <w:trPr>
          <w:trHeight w:val="300"/>
        </w:trPr>
        <w:tc>
          <w:tcPr>
            <w:tcW w:w="1780" w:type="dxa"/>
            <w:hideMark/>
          </w:tcPr>
          <w:p w:rsidR="0076752B" w:rsidRPr="0076752B" w:rsidRDefault="0076752B">
            <w:r w:rsidRPr="0076752B">
              <w:t>Category</w:t>
            </w:r>
          </w:p>
        </w:tc>
        <w:tc>
          <w:tcPr>
            <w:tcW w:w="6840" w:type="dxa"/>
            <w:hideMark/>
          </w:tcPr>
          <w:p w:rsidR="0076752B" w:rsidRPr="0076752B" w:rsidRDefault="0076752B">
            <w:r w:rsidRPr="0076752B">
              <w:t>Tests</w:t>
            </w:r>
          </w:p>
        </w:tc>
        <w:tc>
          <w:tcPr>
            <w:tcW w:w="1720" w:type="dxa"/>
            <w:hideMark/>
          </w:tcPr>
          <w:p w:rsidR="0076752B" w:rsidRPr="0076752B" w:rsidRDefault="0076752B">
            <w:r w:rsidRPr="0076752B">
              <w:t>Test Setup</w:t>
            </w:r>
          </w:p>
        </w:tc>
      </w:tr>
      <w:tr w:rsidR="0076752B" w:rsidRPr="0076752B" w:rsidTr="0076752B">
        <w:trPr>
          <w:trHeight w:val="600"/>
        </w:trPr>
        <w:tc>
          <w:tcPr>
            <w:tcW w:w="1780" w:type="dxa"/>
            <w:hideMark/>
          </w:tcPr>
          <w:p w:rsidR="0076752B" w:rsidRPr="0076752B" w:rsidRDefault="0076752B">
            <w:r w:rsidRPr="0076752B">
              <w:t>EN-DC SFTD measurement delay</w:t>
            </w:r>
          </w:p>
        </w:tc>
        <w:tc>
          <w:tcPr>
            <w:tcW w:w="6840" w:type="dxa"/>
            <w:hideMark/>
          </w:tcPr>
          <w:p w:rsidR="0076752B" w:rsidRPr="0076752B" w:rsidRDefault="0076752B">
            <w:r w:rsidRPr="0076752B">
              <w:t>SFTD is only measured before NR PSCell addition</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EN-DC interruptions due to measurement on deactivated SCell</w:t>
            </w:r>
          </w:p>
        </w:tc>
        <w:tc>
          <w:tcPr>
            <w:tcW w:w="6840" w:type="dxa"/>
            <w:hideMark/>
          </w:tcPr>
          <w:p w:rsidR="0076752B" w:rsidRPr="0076752B" w:rsidRDefault="0076752B">
            <w:r w:rsidRPr="0076752B">
              <w:t>EN-DC CA</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SA interruptions due to measurement on deactivated SCell</w:t>
            </w:r>
          </w:p>
        </w:tc>
        <w:tc>
          <w:tcPr>
            <w:tcW w:w="6840" w:type="dxa"/>
            <w:hideMark/>
          </w:tcPr>
          <w:p w:rsidR="0076752B" w:rsidRPr="0076752B" w:rsidRDefault="0076752B">
            <w:r w:rsidRPr="0076752B">
              <w:t>SA CA</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EN-DC/SA SSB RLM scheduling restriction and impact on mobility</w:t>
            </w:r>
          </w:p>
        </w:tc>
        <w:tc>
          <w:tcPr>
            <w:tcW w:w="6840" w:type="dxa"/>
            <w:hideMark/>
          </w:tcPr>
          <w:p w:rsidR="0076752B" w:rsidRPr="0076752B" w:rsidRDefault="0076752B">
            <w:r w:rsidRPr="0076752B">
              <w:t>Resource overlapping</w:t>
            </w:r>
          </w:p>
        </w:tc>
        <w:tc>
          <w:tcPr>
            <w:tcW w:w="1720" w:type="dxa"/>
            <w:hideMark/>
          </w:tcPr>
          <w:p w:rsidR="0076752B" w:rsidRPr="0076752B" w:rsidRDefault="0076752B">
            <w:r w:rsidRPr="0076752B">
              <w:t>2AoA</w:t>
            </w:r>
          </w:p>
        </w:tc>
      </w:tr>
      <w:tr w:rsidR="0076752B" w:rsidRPr="0076752B" w:rsidTr="0076752B">
        <w:trPr>
          <w:trHeight w:val="300"/>
        </w:trPr>
        <w:tc>
          <w:tcPr>
            <w:tcW w:w="1780" w:type="dxa"/>
            <w:hideMark/>
          </w:tcPr>
          <w:p w:rsidR="0076752B" w:rsidRPr="0076752B" w:rsidRDefault="0076752B">
            <w:r w:rsidRPr="0076752B">
              <w:t>RRC Re-establishment</w:t>
            </w:r>
          </w:p>
        </w:tc>
        <w:tc>
          <w:tcPr>
            <w:tcW w:w="6840" w:type="dxa"/>
            <w:hideMark/>
          </w:tcPr>
          <w:p w:rsidR="0076752B" w:rsidRPr="0076752B" w:rsidRDefault="0076752B">
            <w:r w:rsidRPr="0076752B">
              <w:t>TS38.133 A.6.3.2.1/A.7.3.2.1</w:t>
            </w:r>
          </w:p>
        </w:tc>
        <w:tc>
          <w:tcPr>
            <w:tcW w:w="1720" w:type="dxa"/>
            <w:hideMark/>
          </w:tcPr>
          <w:p w:rsidR="0076752B" w:rsidRPr="0076752B" w:rsidRDefault="0076752B">
            <w:r w:rsidRPr="0076752B">
              <w:t>2AoA</w:t>
            </w:r>
          </w:p>
        </w:tc>
      </w:tr>
      <w:tr w:rsidR="0076752B" w:rsidRPr="0076752B" w:rsidTr="0076752B">
        <w:trPr>
          <w:trHeight w:val="900"/>
        </w:trPr>
        <w:tc>
          <w:tcPr>
            <w:tcW w:w="1780" w:type="dxa"/>
            <w:hideMark/>
          </w:tcPr>
          <w:p w:rsidR="0076752B" w:rsidRPr="0076752B" w:rsidRDefault="0076752B">
            <w:r w:rsidRPr="0076752B">
              <w:t>RRC Release with redirection to NR/E-UTRAN</w:t>
            </w:r>
          </w:p>
        </w:tc>
        <w:tc>
          <w:tcPr>
            <w:tcW w:w="6840" w:type="dxa"/>
            <w:hideMark/>
          </w:tcPr>
          <w:p w:rsidR="0076752B" w:rsidRPr="0076752B" w:rsidRDefault="0076752B">
            <w:r w:rsidRPr="0076752B">
              <w:t>TS38.133 A.6.3.2.3/A.7.3.2.3</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EN-DC SFTD measurement accuracy</w:t>
            </w:r>
          </w:p>
        </w:tc>
        <w:tc>
          <w:tcPr>
            <w:tcW w:w="6840" w:type="dxa"/>
            <w:hideMark/>
          </w:tcPr>
          <w:p w:rsidR="0076752B" w:rsidRPr="0076752B" w:rsidRDefault="0076752B">
            <w:r w:rsidRPr="0076752B">
              <w:t>SFTD</w:t>
            </w:r>
          </w:p>
        </w:tc>
        <w:tc>
          <w:tcPr>
            <w:tcW w:w="1720" w:type="dxa"/>
            <w:hideMark/>
          </w:tcPr>
          <w:p w:rsidR="0076752B" w:rsidRPr="0076752B" w:rsidRDefault="0076752B">
            <w:r w:rsidRPr="0076752B">
              <w:t>1 AoA, beam peak</w:t>
            </w:r>
          </w:p>
        </w:tc>
      </w:tr>
      <w:tr w:rsidR="0076752B" w:rsidRPr="0076752B" w:rsidTr="0076752B">
        <w:trPr>
          <w:trHeight w:val="600"/>
        </w:trPr>
        <w:tc>
          <w:tcPr>
            <w:tcW w:w="1780" w:type="dxa"/>
            <w:hideMark/>
          </w:tcPr>
          <w:p w:rsidR="0076752B" w:rsidRPr="0076752B" w:rsidRDefault="0076752B">
            <w:r w:rsidRPr="0076752B">
              <w:t>EN-DC MTTD</w:t>
            </w:r>
          </w:p>
        </w:tc>
        <w:tc>
          <w:tcPr>
            <w:tcW w:w="6840" w:type="dxa"/>
            <w:hideMark/>
          </w:tcPr>
          <w:p w:rsidR="0076752B" w:rsidRPr="0076752B" w:rsidRDefault="0076752B">
            <w:r w:rsidRPr="0076752B">
              <w:t>MTTD</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NR CA MTTD</w:t>
            </w:r>
          </w:p>
        </w:tc>
        <w:tc>
          <w:tcPr>
            <w:tcW w:w="6840" w:type="dxa"/>
            <w:hideMark/>
          </w:tcPr>
          <w:p w:rsidR="0076752B" w:rsidRPr="0076752B" w:rsidRDefault="0076752B">
            <w:r w:rsidRPr="0076752B">
              <w:t>MTTD</w:t>
            </w:r>
          </w:p>
        </w:tc>
        <w:tc>
          <w:tcPr>
            <w:tcW w:w="1720" w:type="dxa"/>
            <w:hideMark/>
          </w:tcPr>
          <w:p w:rsidR="0076752B" w:rsidRPr="0076752B" w:rsidRDefault="0076752B">
            <w:r w:rsidRPr="0076752B">
              <w:t>1 AoA, non-beam peak</w:t>
            </w:r>
          </w:p>
        </w:tc>
      </w:tr>
      <w:tr w:rsidR="0076752B" w:rsidRPr="0076752B" w:rsidTr="0076752B">
        <w:trPr>
          <w:trHeight w:val="1200"/>
        </w:trPr>
        <w:tc>
          <w:tcPr>
            <w:tcW w:w="1780" w:type="dxa"/>
            <w:hideMark/>
          </w:tcPr>
          <w:p w:rsidR="0076752B" w:rsidRPr="0076752B" w:rsidRDefault="0076752B">
            <w:r w:rsidRPr="0076752B">
              <w:lastRenderedPageBreak/>
              <w:t>EN-DC/SA beam failure detection and recovery and scheduling restriction</w:t>
            </w:r>
          </w:p>
        </w:tc>
        <w:tc>
          <w:tcPr>
            <w:tcW w:w="6840" w:type="dxa"/>
            <w:hideMark/>
          </w:tcPr>
          <w:p w:rsidR="0076752B" w:rsidRPr="0076752B" w:rsidRDefault="0076752B">
            <w:r w:rsidRPr="0076752B">
              <w:t>Resource overlapping</w:t>
            </w:r>
          </w:p>
        </w:tc>
        <w:tc>
          <w:tcPr>
            <w:tcW w:w="1720" w:type="dxa"/>
            <w:hideMark/>
          </w:tcPr>
          <w:p w:rsidR="0076752B" w:rsidRPr="0076752B" w:rsidRDefault="0076752B">
            <w:r w:rsidRPr="0076752B">
              <w:t>2AoA</w:t>
            </w:r>
          </w:p>
        </w:tc>
      </w:tr>
      <w:tr w:rsidR="0076752B" w:rsidRPr="0076752B" w:rsidTr="0076752B">
        <w:trPr>
          <w:trHeight w:val="900"/>
        </w:trPr>
        <w:tc>
          <w:tcPr>
            <w:tcW w:w="1780" w:type="dxa"/>
            <w:hideMark/>
          </w:tcPr>
          <w:p w:rsidR="0076752B" w:rsidRPr="0076752B" w:rsidRDefault="0076752B">
            <w:r w:rsidRPr="0076752B">
              <w:t>SA/EN-DC SS-SINR measurement accuracies</w:t>
            </w:r>
          </w:p>
        </w:tc>
        <w:tc>
          <w:tcPr>
            <w:tcW w:w="6840" w:type="dxa"/>
            <w:hideMark/>
          </w:tcPr>
          <w:p w:rsidR="0076752B" w:rsidRPr="0076752B" w:rsidRDefault="0076752B">
            <w:r w:rsidRPr="0076752B">
              <w:t>SS-SINR</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SA SFTD delay and interruption</w:t>
            </w:r>
          </w:p>
        </w:tc>
        <w:tc>
          <w:tcPr>
            <w:tcW w:w="6840" w:type="dxa"/>
            <w:hideMark/>
          </w:tcPr>
          <w:p w:rsidR="0076752B" w:rsidRPr="0076752B" w:rsidRDefault="0076752B">
            <w:r w:rsidRPr="0076752B">
              <w:t>Only for measurement before LTE PSCell addition in NE-DC</w:t>
            </w:r>
          </w:p>
        </w:tc>
        <w:tc>
          <w:tcPr>
            <w:tcW w:w="1720" w:type="dxa"/>
            <w:hideMark/>
          </w:tcPr>
          <w:p w:rsidR="0076752B" w:rsidRPr="0076752B" w:rsidRDefault="0076752B">
            <w:r w:rsidRPr="0076752B">
              <w:t>1 AoA, beam peak</w:t>
            </w:r>
          </w:p>
        </w:tc>
      </w:tr>
      <w:tr w:rsidR="0076752B" w:rsidRPr="0076752B" w:rsidTr="0076752B">
        <w:trPr>
          <w:trHeight w:val="300"/>
        </w:trPr>
        <w:tc>
          <w:tcPr>
            <w:tcW w:w="1780" w:type="dxa"/>
            <w:hideMark/>
          </w:tcPr>
          <w:p w:rsidR="0076752B" w:rsidRPr="0076752B" w:rsidRDefault="0076752B">
            <w:r w:rsidRPr="0076752B">
              <w:t>TCI state switch delay</w:t>
            </w:r>
          </w:p>
        </w:tc>
        <w:tc>
          <w:tcPr>
            <w:tcW w:w="6840" w:type="dxa"/>
            <w:hideMark/>
          </w:tcPr>
          <w:p w:rsidR="0076752B" w:rsidRPr="0076752B" w:rsidRDefault="0076752B"/>
        </w:tc>
        <w:tc>
          <w:tcPr>
            <w:tcW w:w="1720" w:type="dxa"/>
            <w:hideMark/>
          </w:tcPr>
          <w:p w:rsidR="0076752B" w:rsidRPr="0076752B" w:rsidRDefault="0076752B">
            <w:r w:rsidRPr="0076752B">
              <w:t>2AoA</w:t>
            </w:r>
          </w:p>
        </w:tc>
      </w:tr>
    </w:tbl>
    <w:p w:rsidR="0076752B" w:rsidRDefault="0076752B" w:rsidP="00586573"/>
    <w:p w:rsidR="0013434A" w:rsidRDefault="00FF3958" w:rsidP="00586573">
      <w:r>
        <w:t xml:space="preserve">For most test cases with 2AoA we </w:t>
      </w:r>
      <w:r w:rsidR="0013434A">
        <w:t xml:space="preserve">propose to </w:t>
      </w:r>
      <w:r>
        <w:t>us</w:t>
      </w:r>
      <w:r w:rsidR="0013434A">
        <w:t>e</w:t>
      </w:r>
      <w:r>
        <w:t xml:space="preserve"> TDM’ing </w:t>
      </w:r>
      <w:r w:rsidR="0013434A">
        <w:t xml:space="preserve">of </w:t>
      </w:r>
      <w:r>
        <w:t>transmissions from the two AoA’s. The cleanest way of doing this is by adding a scheduling parameter to the RMC’s which specify when that channel can transmit. As an example, the one AoA could be scheduled in even slots and the other in odd slots.</w:t>
      </w:r>
    </w:p>
    <w:p w:rsidR="0076752B" w:rsidRDefault="0013434A" w:rsidP="00586573">
      <w:r>
        <w:t xml:space="preserve">If simultaneous transmissions will be found as feasible, the tests with multiple </w:t>
      </w:r>
      <w:r w:rsidR="00D073A1">
        <w:t>cell (</w:t>
      </w:r>
      <w:r>
        <w:t>e.g. intra-frequency measurements) could use this testing mode.</w:t>
      </w:r>
    </w:p>
    <w:p w:rsidR="00FF3958" w:rsidRDefault="00FF3958" w:rsidP="00586573">
      <w:r w:rsidRPr="00FF3958">
        <w:rPr>
          <w:b/>
        </w:rPr>
        <w:t>Proposal 2a</w:t>
      </w:r>
      <w:r>
        <w:t>: For two AoA tests, use TDM transmissions between the two angles</w:t>
      </w:r>
      <w:r w:rsidR="0013434A">
        <w:t xml:space="preserve"> for most tests</w:t>
      </w:r>
      <w:r>
        <w:t xml:space="preserve">. </w:t>
      </w:r>
    </w:p>
    <w:p w:rsidR="00FF3958" w:rsidRPr="00FF3958" w:rsidRDefault="00FF3958" w:rsidP="00586573">
      <w:pPr>
        <w:rPr>
          <w:b/>
        </w:rPr>
      </w:pPr>
      <w:r w:rsidRPr="00FF3958">
        <w:rPr>
          <w:b/>
        </w:rPr>
        <w:t>Proposal 2b</w:t>
      </w:r>
      <w:r>
        <w:rPr>
          <w:b/>
        </w:rPr>
        <w:t xml:space="preserve">: </w:t>
      </w:r>
      <w:r w:rsidRPr="00FF3958">
        <w:t>Add a scheduling parameter to the RMC’s to specify in which slot each AoA can transmit/receive.</w:t>
      </w:r>
      <w:r>
        <w:rPr>
          <w:b/>
        </w:rPr>
        <w:t xml:space="preserve">  </w:t>
      </w:r>
    </w:p>
    <w:p w:rsidR="00FF3958" w:rsidRDefault="00FF3958" w:rsidP="00586573">
      <w:r>
        <w:t>The Noc levels in FR2 would need to be band group dependent. In our companion paper</w:t>
      </w:r>
      <w:r w:rsidR="00E8053B">
        <w:t>s</w:t>
      </w:r>
      <w:r>
        <w:t xml:space="preserve"> [1</w:t>
      </w:r>
      <w:r w:rsidR="00E8053B">
        <w:t>,2</w:t>
      </w:r>
      <w:r>
        <w:t xml:space="preserve">] we </w:t>
      </w:r>
      <w:r w:rsidR="0013434A">
        <w:t>propose</w:t>
      </w:r>
      <w:r>
        <w:t xml:space="preserve"> the Noc levels </w:t>
      </w:r>
      <w:r w:rsidR="00E8053B">
        <w:t xml:space="preserve">(dBm/Hz) </w:t>
      </w:r>
      <w:r>
        <w:t xml:space="preserve">for </w:t>
      </w:r>
      <w:r w:rsidR="007428E7">
        <w:t xml:space="preserve">1AoA and 2AoA cases. </w:t>
      </w:r>
    </w:p>
    <w:tbl>
      <w:tblPr>
        <w:tblStyle w:val="TableGrid"/>
        <w:tblW w:w="0" w:type="auto"/>
        <w:tblLook w:val="04A0" w:firstRow="1" w:lastRow="0" w:firstColumn="1" w:lastColumn="0" w:noHBand="0" w:noVBand="1"/>
      </w:tblPr>
      <w:tblGrid>
        <w:gridCol w:w="4585"/>
        <w:gridCol w:w="2250"/>
        <w:gridCol w:w="2160"/>
      </w:tblGrid>
      <w:tr w:rsidR="00E8053B" w:rsidTr="00FC1944">
        <w:tc>
          <w:tcPr>
            <w:tcW w:w="4585" w:type="dxa"/>
          </w:tcPr>
          <w:p w:rsidR="00E8053B" w:rsidRDefault="00E8053B" w:rsidP="00586573">
            <w:r>
              <w:t>Band Group</w:t>
            </w:r>
          </w:p>
        </w:tc>
        <w:tc>
          <w:tcPr>
            <w:tcW w:w="2250" w:type="dxa"/>
          </w:tcPr>
          <w:p w:rsidR="00E8053B" w:rsidRDefault="00E8053B" w:rsidP="00586573">
            <w:r>
              <w:t>Noc (1 AoA)</w:t>
            </w:r>
            <w:r w:rsidRPr="00E8053B">
              <w:rPr>
                <w:vertAlign w:val="superscript"/>
              </w:rPr>
              <w:t>Note1</w:t>
            </w:r>
          </w:p>
        </w:tc>
        <w:tc>
          <w:tcPr>
            <w:tcW w:w="2160" w:type="dxa"/>
          </w:tcPr>
          <w:p w:rsidR="00E8053B" w:rsidRDefault="00E8053B" w:rsidP="00586573">
            <w:r>
              <w:t>Noc (2 AoA)</w:t>
            </w:r>
            <w:r w:rsidRPr="00E8053B">
              <w:rPr>
                <w:vertAlign w:val="superscript"/>
              </w:rPr>
              <w:t>Note 2</w:t>
            </w:r>
          </w:p>
        </w:tc>
      </w:tr>
      <w:tr w:rsidR="00E8053B" w:rsidTr="00FC1944">
        <w:tc>
          <w:tcPr>
            <w:tcW w:w="4585" w:type="dxa"/>
          </w:tcPr>
          <w:p w:rsidR="00E8053B" w:rsidRDefault="00E8053B" w:rsidP="00586573">
            <w:r w:rsidRPr="007428E7">
              <w:t>NR_TDD_FR2_T</w:t>
            </w:r>
            <w:r w:rsidR="00FC1944">
              <w:t xml:space="preserve"> (</w:t>
            </w:r>
            <w:r w:rsidR="00FC1944" w:rsidRPr="00FC1944">
              <w:t>n257, n258, n261</w:t>
            </w:r>
            <w:r w:rsidR="00FC1944">
              <w:t>)</w:t>
            </w:r>
          </w:p>
        </w:tc>
        <w:tc>
          <w:tcPr>
            <w:tcW w:w="2250" w:type="dxa"/>
          </w:tcPr>
          <w:p w:rsidR="00E8053B" w:rsidRDefault="00E8053B" w:rsidP="00586573">
            <w:r>
              <w:t>-158</w:t>
            </w:r>
          </w:p>
        </w:tc>
        <w:tc>
          <w:tcPr>
            <w:tcW w:w="2160" w:type="dxa"/>
          </w:tcPr>
          <w:p w:rsidR="00E8053B" w:rsidRDefault="00E8053B" w:rsidP="00586573">
            <w:r>
              <w:t>-142</w:t>
            </w:r>
          </w:p>
        </w:tc>
      </w:tr>
      <w:tr w:rsidR="00E8053B" w:rsidTr="00FC1944">
        <w:tc>
          <w:tcPr>
            <w:tcW w:w="4585" w:type="dxa"/>
          </w:tcPr>
          <w:p w:rsidR="00E8053B" w:rsidRDefault="00E8053B" w:rsidP="00586573">
            <w:r w:rsidRPr="007428E7">
              <w:t>NR_TDD_FR2_Y</w:t>
            </w:r>
            <w:r w:rsidR="00FC1944">
              <w:t xml:space="preserve"> (n260)</w:t>
            </w:r>
          </w:p>
        </w:tc>
        <w:tc>
          <w:tcPr>
            <w:tcW w:w="2250" w:type="dxa"/>
          </w:tcPr>
          <w:p w:rsidR="00E8053B" w:rsidRDefault="00E8053B" w:rsidP="00586573">
            <w:r>
              <w:t>-155</w:t>
            </w:r>
          </w:p>
        </w:tc>
        <w:tc>
          <w:tcPr>
            <w:tcW w:w="2160" w:type="dxa"/>
          </w:tcPr>
          <w:p w:rsidR="00E8053B" w:rsidRDefault="00E8053B" w:rsidP="00586573">
            <w:r>
              <w:t>-137.5</w:t>
            </w:r>
          </w:p>
        </w:tc>
      </w:tr>
      <w:tr w:rsidR="00E8053B" w:rsidTr="00161409">
        <w:tc>
          <w:tcPr>
            <w:tcW w:w="8995" w:type="dxa"/>
            <w:gridSpan w:val="3"/>
          </w:tcPr>
          <w:p w:rsidR="00E8053B" w:rsidRDefault="00E8053B" w:rsidP="00586573">
            <w:r>
              <w:t xml:space="preserve">Note1: Fine beam and beam peak direction assumed here. </w:t>
            </w:r>
          </w:p>
          <w:p w:rsidR="00E8053B" w:rsidRDefault="00E8053B" w:rsidP="00586573">
            <w:r>
              <w:t xml:space="preserve">Note2: Rough beams with 2 AoA </w:t>
            </w:r>
          </w:p>
        </w:tc>
      </w:tr>
    </w:tbl>
    <w:p w:rsidR="007428E7" w:rsidRDefault="007428E7" w:rsidP="00586573"/>
    <w:p w:rsidR="007428E7" w:rsidRDefault="007428E7" w:rsidP="00586573"/>
    <w:p w:rsidR="007428E7" w:rsidRDefault="007428E7" w:rsidP="00586573"/>
    <w:p w:rsidR="00E8053B" w:rsidRDefault="00E8053B" w:rsidP="00586573"/>
    <w:p w:rsidR="00E8053B" w:rsidRDefault="00E8053B" w:rsidP="00586573"/>
    <w:p w:rsidR="00E8053B" w:rsidRDefault="00E8053B" w:rsidP="00586573"/>
    <w:p w:rsidR="00E8053B" w:rsidRDefault="00E8053B" w:rsidP="00586573"/>
    <w:p w:rsidR="007428E7" w:rsidRDefault="007428E7" w:rsidP="00586573"/>
    <w:p w:rsidR="007428E7" w:rsidRDefault="007428E7" w:rsidP="00586573"/>
    <w:p w:rsidR="007428E7" w:rsidRDefault="00254A61" w:rsidP="00586573">
      <w:r>
        <w:t xml:space="preserve">In </w:t>
      </w:r>
      <w:r>
        <w:fldChar w:fldCharType="begin"/>
      </w:r>
      <w:r>
        <w:instrText xml:space="preserve"> REF _Ref1081559 \h </w:instrText>
      </w:r>
      <w:r>
        <w:fldChar w:fldCharType="separate"/>
      </w:r>
      <w:r>
        <w:t xml:space="preserve">Table </w:t>
      </w:r>
      <w:r>
        <w:rPr>
          <w:noProof/>
        </w:rPr>
        <w:t>2</w:t>
      </w:r>
      <w:r>
        <w:noBreakHyphen/>
      </w:r>
      <w:r>
        <w:rPr>
          <w:noProof/>
        </w:rPr>
        <w:t>3</w:t>
      </w:r>
      <w:r>
        <w:fldChar w:fldCharType="end"/>
      </w:r>
      <w:r>
        <w:t xml:space="preserve">, we provide an example table for OTA parameters in a 2AoA setup. The assumption is that UE is using fine beams for cell 2 and rough beams for cell </w:t>
      </w:r>
      <w:r w:rsidR="00D073A1">
        <w:t>3.</w:t>
      </w:r>
      <w:r>
        <w:t xml:space="preserve"> The AoA setup reference is taken from draftCR [3]</w:t>
      </w:r>
      <w:r w:rsidR="00E7620F">
        <w:t xml:space="preserve">. The assumption here is that config1 is with 120 kHz SSB and config2 with 240 kHz SSB. </w:t>
      </w:r>
    </w:p>
    <w:p w:rsidR="00254A61" w:rsidRDefault="00254A61" w:rsidP="00254A61">
      <w:pPr>
        <w:pStyle w:val="Caption"/>
        <w:keepNext/>
        <w:jc w:val="center"/>
      </w:pPr>
      <w:bookmarkStart w:id="2" w:name="_Ref1081559"/>
      <w:r>
        <w:t xml:space="preserve">Table </w:t>
      </w:r>
      <w:r w:rsidR="00D073A1">
        <w:rPr>
          <w:noProof/>
        </w:rPr>
        <w:fldChar w:fldCharType="begin"/>
      </w:r>
      <w:r w:rsidR="00D073A1">
        <w:rPr>
          <w:noProof/>
        </w:rPr>
        <w:instrText xml:space="preserve"> STYLEREF 1 \s </w:instrText>
      </w:r>
      <w:r w:rsidR="00D073A1">
        <w:rPr>
          <w:noProof/>
        </w:rPr>
        <w:fldChar w:fldCharType="separate"/>
      </w:r>
      <w:r>
        <w:rPr>
          <w:noProof/>
        </w:rPr>
        <w:t>2</w:t>
      </w:r>
      <w:r w:rsidR="00D073A1">
        <w:rPr>
          <w:noProof/>
        </w:rPr>
        <w:fldChar w:fldCharType="end"/>
      </w:r>
      <w:r>
        <w:noBreakHyphen/>
      </w:r>
      <w:r w:rsidR="00D073A1">
        <w:rPr>
          <w:noProof/>
        </w:rPr>
        <w:fldChar w:fldCharType="begin"/>
      </w:r>
      <w:r w:rsidR="00D073A1">
        <w:rPr>
          <w:noProof/>
        </w:rPr>
        <w:instrText xml:space="preserve"> SEQ Table \* ARABIC \s 1 </w:instrText>
      </w:r>
      <w:r w:rsidR="00D073A1">
        <w:rPr>
          <w:noProof/>
        </w:rPr>
        <w:fldChar w:fldCharType="separate"/>
      </w:r>
      <w:r>
        <w:rPr>
          <w:noProof/>
        </w:rPr>
        <w:t>3</w:t>
      </w:r>
      <w:r w:rsidR="00D073A1">
        <w:rPr>
          <w:noProof/>
        </w:rPr>
        <w:fldChar w:fldCharType="end"/>
      </w:r>
      <w:bookmarkEnd w:id="2"/>
      <w:r>
        <w:t>: OTA Params Table</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440"/>
        <w:gridCol w:w="1080"/>
        <w:gridCol w:w="1728"/>
        <w:gridCol w:w="984"/>
        <w:gridCol w:w="986"/>
        <w:gridCol w:w="1066"/>
        <w:gridCol w:w="1077"/>
      </w:tblGrid>
      <w:tr w:rsidR="00E8053B" w:rsidRPr="00E8053B" w:rsidTr="00E7620F">
        <w:trPr>
          <w:cantSplit/>
          <w:trHeight w:val="198"/>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b/>
                <w:sz w:val="18"/>
                <w:szCs w:val="20"/>
                <w:lang w:val="en-GB"/>
              </w:rPr>
            </w:pPr>
            <w:r w:rsidRPr="00E8053B">
              <w:rPr>
                <w:rFonts w:ascii="Arial" w:eastAsia="SimSun" w:hAnsi="Arial" w:cs="v4.2.0"/>
                <w:b/>
                <w:sz w:val="18"/>
                <w:szCs w:val="20"/>
                <w:lang w:val="en-GB"/>
              </w:rPr>
              <w:t>Parameter</w:t>
            </w:r>
          </w:p>
        </w:tc>
        <w:tc>
          <w:tcPr>
            <w:tcW w:w="1440" w:type="dxa"/>
            <w:vMerge w:val="restart"/>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b/>
                <w:sz w:val="18"/>
                <w:szCs w:val="20"/>
                <w:lang w:val="en-GB"/>
              </w:rPr>
            </w:pPr>
            <w:r w:rsidRPr="00E8053B">
              <w:rPr>
                <w:rFonts w:ascii="Arial" w:eastAsia="SimSun" w:hAnsi="Arial" w:cs="v4.2.0"/>
                <w:b/>
                <w:sz w:val="18"/>
                <w:szCs w:val="20"/>
                <w:lang w:val="en-GB"/>
              </w:rPr>
              <w:t>Unit</w:t>
            </w:r>
          </w:p>
        </w:tc>
        <w:tc>
          <w:tcPr>
            <w:tcW w:w="1080" w:type="dxa"/>
            <w:vMerge w:val="restart"/>
            <w:tcBorders>
              <w:top w:val="single" w:sz="4" w:space="0" w:color="auto"/>
              <w:left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b/>
                <w:sz w:val="18"/>
                <w:szCs w:val="20"/>
                <w:lang w:val="en-GB"/>
              </w:rPr>
            </w:pPr>
            <w:r w:rsidRPr="00E8053B">
              <w:rPr>
                <w:rFonts w:ascii="Arial" w:eastAsia="SimSun" w:hAnsi="Arial" w:cs="v4.2.0"/>
                <w:b/>
                <w:sz w:val="18"/>
                <w:szCs w:val="20"/>
                <w:lang w:val="en-GB"/>
              </w:rPr>
              <w:t>Config</w:t>
            </w:r>
          </w:p>
        </w:tc>
        <w:tc>
          <w:tcPr>
            <w:tcW w:w="1728" w:type="dxa"/>
            <w:vMerge w:val="restart"/>
            <w:tcBorders>
              <w:top w:val="single" w:sz="4" w:space="0" w:color="auto"/>
              <w:left w:val="single" w:sz="4" w:space="0" w:color="auto"/>
              <w:right w:val="single" w:sz="4" w:space="0" w:color="auto"/>
            </w:tcBorders>
          </w:tcPr>
          <w:p w:rsidR="00E8053B" w:rsidRPr="00E8053B" w:rsidRDefault="00E8053B" w:rsidP="00E8053B">
            <w:pPr>
              <w:keepNext/>
              <w:keepLines/>
              <w:spacing w:after="0" w:line="240" w:lineRule="auto"/>
              <w:rPr>
                <w:rFonts w:ascii="Arial" w:eastAsia="SimSun" w:hAnsi="Arial" w:cs="v4.2.0"/>
                <w:b/>
                <w:sz w:val="18"/>
                <w:szCs w:val="20"/>
                <w:lang w:val="en-GB"/>
              </w:rPr>
            </w:pPr>
            <w:r>
              <w:rPr>
                <w:rFonts w:ascii="Arial" w:eastAsia="SimSun" w:hAnsi="Arial" w:cs="v4.2.0"/>
                <w:b/>
                <w:sz w:val="18"/>
                <w:szCs w:val="20"/>
                <w:lang w:val="en-GB"/>
              </w:rPr>
              <w:t>Band Group</w:t>
            </w:r>
          </w:p>
        </w:tc>
        <w:tc>
          <w:tcPr>
            <w:tcW w:w="1970" w:type="dxa"/>
            <w:gridSpan w:val="2"/>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b/>
                <w:sz w:val="18"/>
                <w:szCs w:val="20"/>
                <w:lang w:val="en-GB"/>
              </w:rPr>
            </w:pPr>
            <w:r w:rsidRPr="00E8053B">
              <w:rPr>
                <w:rFonts w:ascii="Arial" w:eastAsia="SimSun" w:hAnsi="Arial" w:cs="v4.2.0"/>
                <w:b/>
                <w:sz w:val="18"/>
                <w:szCs w:val="20"/>
                <w:lang w:val="en-GB"/>
              </w:rPr>
              <w:t>Cell 2</w:t>
            </w:r>
          </w:p>
        </w:tc>
        <w:tc>
          <w:tcPr>
            <w:tcW w:w="2143" w:type="dxa"/>
            <w:gridSpan w:val="2"/>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b/>
                <w:sz w:val="18"/>
                <w:szCs w:val="20"/>
                <w:lang w:val="en-GB" w:eastAsia="zh-CN"/>
              </w:rPr>
            </w:pPr>
            <w:r w:rsidRPr="00E8053B">
              <w:rPr>
                <w:rFonts w:ascii="Arial" w:eastAsia="SimSun" w:hAnsi="Arial" w:cs="v4.2.0"/>
                <w:b/>
                <w:sz w:val="18"/>
                <w:szCs w:val="20"/>
                <w:lang w:val="en-GB" w:eastAsia="zh-CN"/>
              </w:rPr>
              <w:t>Cell 3</w:t>
            </w:r>
          </w:p>
        </w:tc>
      </w:tr>
      <w:tr w:rsidR="00E8053B" w:rsidRPr="00E8053B" w:rsidTr="00E7620F">
        <w:trPr>
          <w:cantSplit/>
          <w:trHeight w:val="223"/>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E8053B" w:rsidRPr="00E8053B" w:rsidRDefault="00E8053B" w:rsidP="00E8053B">
            <w:pPr>
              <w:spacing w:after="0" w:line="240" w:lineRule="auto"/>
              <w:rPr>
                <w:rFonts w:ascii="Arial" w:eastAsia="Times New Roman" w:hAnsi="Arial" w:cs="Arial"/>
                <w:b/>
                <w:sz w:val="18"/>
                <w:szCs w:val="20"/>
                <w:lang w:val="en-G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8053B" w:rsidRPr="00E8053B" w:rsidRDefault="00E8053B" w:rsidP="00E8053B">
            <w:pPr>
              <w:spacing w:after="0" w:line="240" w:lineRule="auto"/>
              <w:rPr>
                <w:rFonts w:ascii="Arial" w:eastAsia="Times New Roman" w:hAnsi="Arial" w:cs="Arial"/>
                <w:b/>
                <w:sz w:val="18"/>
                <w:szCs w:val="20"/>
                <w:lang w:val="en-GB"/>
              </w:rPr>
            </w:pPr>
          </w:p>
        </w:tc>
        <w:tc>
          <w:tcPr>
            <w:tcW w:w="1080" w:type="dxa"/>
            <w:vMerge/>
            <w:tcBorders>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b/>
                <w:sz w:val="18"/>
                <w:szCs w:val="20"/>
                <w:lang w:val="en-GB"/>
              </w:rPr>
            </w:pPr>
          </w:p>
        </w:tc>
        <w:tc>
          <w:tcPr>
            <w:tcW w:w="1728" w:type="dxa"/>
            <w:vMerge/>
            <w:tcBorders>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SimSun" w:hAnsi="Arial" w:cs="v4.2.0"/>
                <w:b/>
                <w:sz w:val="18"/>
                <w:szCs w:val="20"/>
                <w:lang w:val="en-GB"/>
              </w:rPr>
            </w:pPr>
          </w:p>
        </w:tc>
        <w:tc>
          <w:tcPr>
            <w:tcW w:w="984" w:type="dxa"/>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b/>
                <w:sz w:val="18"/>
                <w:szCs w:val="20"/>
                <w:lang w:val="en-GB"/>
              </w:rPr>
            </w:pPr>
            <w:r w:rsidRPr="00E8053B">
              <w:rPr>
                <w:rFonts w:ascii="Arial" w:eastAsia="SimSun" w:hAnsi="Arial" w:cs="v4.2.0"/>
                <w:b/>
                <w:sz w:val="18"/>
                <w:szCs w:val="20"/>
                <w:lang w:val="en-GB"/>
              </w:rPr>
              <w:t>T1</w:t>
            </w:r>
          </w:p>
        </w:tc>
        <w:tc>
          <w:tcPr>
            <w:tcW w:w="986" w:type="dxa"/>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b/>
                <w:sz w:val="18"/>
                <w:szCs w:val="20"/>
                <w:lang w:val="en-GB"/>
              </w:rPr>
            </w:pPr>
            <w:r w:rsidRPr="00E8053B">
              <w:rPr>
                <w:rFonts w:ascii="Arial" w:eastAsia="SimSun" w:hAnsi="Arial" w:cs="v4.2.0"/>
                <w:b/>
                <w:sz w:val="18"/>
                <w:szCs w:val="20"/>
                <w:lang w:val="en-GB"/>
              </w:rPr>
              <w:t>T2</w:t>
            </w:r>
          </w:p>
        </w:tc>
        <w:tc>
          <w:tcPr>
            <w:tcW w:w="1066"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b/>
                <w:sz w:val="18"/>
                <w:szCs w:val="20"/>
                <w:lang w:val="en-GB" w:eastAsia="zh-CN"/>
              </w:rPr>
            </w:pPr>
            <w:r w:rsidRPr="00E8053B">
              <w:rPr>
                <w:rFonts w:ascii="Arial" w:eastAsia="SimSun" w:hAnsi="Arial" w:cs="v4.2.0"/>
                <w:b/>
                <w:sz w:val="18"/>
                <w:szCs w:val="20"/>
                <w:lang w:val="en-GB" w:eastAsia="zh-CN"/>
              </w:rPr>
              <w:t>T1</w:t>
            </w:r>
          </w:p>
        </w:tc>
        <w:tc>
          <w:tcPr>
            <w:tcW w:w="1077"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b/>
                <w:sz w:val="18"/>
                <w:szCs w:val="20"/>
                <w:lang w:val="en-GB" w:eastAsia="zh-CN"/>
              </w:rPr>
            </w:pPr>
            <w:r w:rsidRPr="00E8053B">
              <w:rPr>
                <w:rFonts w:ascii="Arial" w:eastAsia="SimSun" w:hAnsi="Arial" w:cs="v4.2.0"/>
                <w:b/>
                <w:sz w:val="18"/>
                <w:szCs w:val="20"/>
                <w:lang w:val="en-GB" w:eastAsia="zh-CN"/>
              </w:rPr>
              <w:t>T2</w:t>
            </w:r>
          </w:p>
        </w:tc>
      </w:tr>
      <w:tr w:rsidR="00E8053B" w:rsidRPr="00E8053B" w:rsidTr="00E7620F">
        <w:trPr>
          <w:cantSplit/>
          <w:trHeight w:val="217"/>
          <w:jc w:val="center"/>
        </w:trPr>
        <w:tc>
          <w:tcPr>
            <w:tcW w:w="1615"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Times New Roman" w:hAnsi="Arial" w:cs="v4.2.0"/>
                <w:sz w:val="18"/>
                <w:szCs w:val="20"/>
                <w:lang w:val="en-GB"/>
              </w:rPr>
            </w:pPr>
            <w:r w:rsidRPr="00E8053B">
              <w:rPr>
                <w:rFonts w:ascii="Arial" w:eastAsia="Times New Roman" w:hAnsi="Arial" w:cs="v4.2.0"/>
                <w:sz w:val="18"/>
                <w:szCs w:val="20"/>
                <w:lang w:val="en-GB"/>
              </w:rPr>
              <w:t>AoA setup</w:t>
            </w:r>
          </w:p>
        </w:tc>
        <w:tc>
          <w:tcPr>
            <w:tcW w:w="1440"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1, 2</w:t>
            </w:r>
          </w:p>
        </w:tc>
        <w:tc>
          <w:tcPr>
            <w:tcW w:w="1728"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SimSun" w:hAnsi="Arial" w:cs="v4.2.0"/>
                <w:sz w:val="18"/>
                <w:szCs w:val="20"/>
                <w:lang w:val="en-GB"/>
              </w:rPr>
            </w:pPr>
          </w:p>
        </w:tc>
        <w:tc>
          <w:tcPr>
            <w:tcW w:w="4113" w:type="dxa"/>
            <w:gridSpan w:val="4"/>
            <w:tcBorders>
              <w:top w:val="single" w:sz="4" w:space="0" w:color="auto"/>
              <w:left w:val="single" w:sz="4" w:space="0" w:color="auto"/>
              <w:bottom w:val="single" w:sz="4" w:space="0" w:color="auto"/>
              <w:right w:val="single" w:sz="4" w:space="0" w:color="auto"/>
            </w:tcBorders>
            <w:shd w:val="clear" w:color="auto" w:fill="auto"/>
          </w:tcPr>
          <w:p w:rsidR="00E8053B" w:rsidRPr="00E8053B" w:rsidRDefault="00E8053B" w:rsidP="00E8053B">
            <w:pPr>
              <w:keepNext/>
              <w:keepLines/>
              <w:spacing w:after="0" w:line="240" w:lineRule="auto"/>
              <w:jc w:val="center"/>
              <w:rPr>
                <w:rFonts w:ascii="Arial" w:eastAsia="SimSun" w:hAnsi="Arial" w:cs="v4.2.0"/>
                <w:sz w:val="18"/>
                <w:szCs w:val="20"/>
                <w:lang w:val="en-GB" w:eastAsia="zh-CN"/>
              </w:rPr>
            </w:pPr>
            <w:r w:rsidRPr="00E8053B">
              <w:rPr>
                <w:rFonts w:ascii="Arial" w:eastAsia="SimSun" w:hAnsi="Arial" w:cs="v4.2.0"/>
                <w:sz w:val="18"/>
                <w:szCs w:val="20"/>
                <w:lang w:val="en-GB" w:eastAsia="zh-CN"/>
              </w:rPr>
              <w:t>A.3.</w:t>
            </w:r>
            <w:r w:rsidR="00254A61">
              <w:rPr>
                <w:rFonts w:ascii="Arial" w:eastAsia="SimSun" w:hAnsi="Arial" w:cs="v4.2.0"/>
                <w:sz w:val="18"/>
                <w:szCs w:val="20"/>
                <w:lang w:val="en-GB" w:eastAsia="zh-CN"/>
              </w:rPr>
              <w:t>15.3</w:t>
            </w:r>
          </w:p>
        </w:tc>
      </w:tr>
      <w:tr w:rsidR="00E8053B" w:rsidRPr="00E8053B" w:rsidTr="00E7620F">
        <w:trPr>
          <w:cantSplit/>
          <w:trHeight w:val="217"/>
          <w:jc w:val="center"/>
        </w:trPr>
        <w:tc>
          <w:tcPr>
            <w:tcW w:w="1615"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Times New Roman" w:hAnsi="Arial" w:cs="v4.2.0"/>
                <w:noProof/>
                <w:position w:val="-12"/>
                <w:sz w:val="18"/>
                <w:szCs w:val="20"/>
                <w:lang w:eastAsia="zh-CN"/>
              </w:rPr>
            </w:pPr>
            <w:r>
              <w:rPr>
                <w:rFonts w:ascii="Arial" w:eastAsia="Times New Roman" w:hAnsi="Arial" w:cs="v4.2.0"/>
                <w:noProof/>
                <w:position w:val="-12"/>
                <w:sz w:val="18"/>
                <w:szCs w:val="20"/>
                <w:lang w:eastAsia="zh-CN"/>
              </w:rPr>
              <w:t>Angle of Arrival</w:t>
            </w:r>
          </w:p>
        </w:tc>
        <w:tc>
          <w:tcPr>
            <w:tcW w:w="1440"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1,2</w:t>
            </w:r>
          </w:p>
        </w:tc>
        <w:tc>
          <w:tcPr>
            <w:tcW w:w="1728"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SimSun" w:hAnsi="Arial" w:cs="v4.2.0"/>
                <w:sz w:val="18"/>
                <w:szCs w:val="20"/>
                <w:lang w:val="en-GB"/>
              </w:rPr>
            </w:pPr>
          </w:p>
        </w:tc>
        <w:tc>
          <w:tcPr>
            <w:tcW w:w="1970" w:type="dxa"/>
            <w:gridSpan w:val="2"/>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Angle1</w:t>
            </w:r>
          </w:p>
        </w:tc>
        <w:tc>
          <w:tcPr>
            <w:tcW w:w="2143" w:type="dxa"/>
            <w:gridSpan w:val="2"/>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eastAsia="zh-CN"/>
              </w:rPr>
            </w:pPr>
            <w:r>
              <w:rPr>
                <w:rFonts w:ascii="Arial" w:eastAsia="SimSun" w:hAnsi="Arial" w:cs="v4.2.0"/>
                <w:sz w:val="18"/>
                <w:szCs w:val="20"/>
                <w:lang w:val="en-GB" w:eastAsia="zh-CN"/>
              </w:rPr>
              <w:t>Angle 2</w:t>
            </w:r>
          </w:p>
        </w:tc>
      </w:tr>
      <w:tr w:rsidR="00E8053B" w:rsidRPr="00E8053B" w:rsidTr="00E7620F">
        <w:trPr>
          <w:cantSplit/>
          <w:trHeight w:val="217"/>
          <w:jc w:val="center"/>
        </w:trPr>
        <w:tc>
          <w:tcPr>
            <w:tcW w:w="1615" w:type="dxa"/>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rPr>
                <w:rFonts w:ascii="Arial" w:eastAsia="SimSun" w:hAnsi="Arial" w:cs="Arial"/>
                <w:sz w:val="18"/>
                <w:szCs w:val="20"/>
                <w:lang w:val="en-GB"/>
              </w:rPr>
            </w:pPr>
            <w:r w:rsidRPr="00E8053B">
              <w:rPr>
                <w:rFonts w:ascii="Arial" w:eastAsia="Times New Roman" w:hAnsi="Arial" w:cs="v4.2.0"/>
                <w:noProof/>
                <w:position w:val="-12"/>
                <w:sz w:val="18"/>
                <w:szCs w:val="20"/>
                <w:lang w:eastAsia="zh-CN"/>
              </w:rPr>
              <w:drawing>
                <wp:inline distT="0" distB="0" distL="0" distR="0" wp14:anchorId="143F2C3C" wp14:editId="5690B07E">
                  <wp:extent cx="397510" cy="243205"/>
                  <wp:effectExtent l="0" t="0" r="2540" b="444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7510" cy="243205"/>
                          </a:xfrm>
                          <a:prstGeom prst="rect">
                            <a:avLst/>
                          </a:prstGeom>
                          <a:noFill/>
                          <a:ln>
                            <a:noFill/>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hideMark/>
          </w:tcPr>
          <w:p w:rsidR="00E8053B" w:rsidRPr="00E8053B" w:rsidRDefault="00E8053B" w:rsidP="00E8053B">
            <w:pPr>
              <w:keepNext/>
              <w:keepLines/>
              <w:spacing w:after="0" w:line="240" w:lineRule="auto"/>
              <w:jc w:val="center"/>
              <w:rPr>
                <w:rFonts w:ascii="Arial" w:eastAsia="SimSun" w:hAnsi="Arial" w:cs="Arial"/>
                <w:sz w:val="18"/>
                <w:szCs w:val="20"/>
                <w:lang w:val="en-GB"/>
              </w:rPr>
            </w:pPr>
            <w:r w:rsidRPr="00E8053B">
              <w:rPr>
                <w:rFonts w:ascii="Arial" w:eastAsia="SimSun" w:hAnsi="Arial" w:cs="v4.2.0"/>
                <w:sz w:val="18"/>
                <w:szCs w:val="20"/>
                <w:lang w:val="en-GB"/>
              </w:rPr>
              <w:t>dB</w:t>
            </w:r>
          </w:p>
        </w:tc>
        <w:tc>
          <w:tcPr>
            <w:tcW w:w="1080"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1, 2</w:t>
            </w:r>
          </w:p>
        </w:tc>
        <w:tc>
          <w:tcPr>
            <w:tcW w:w="1728" w:type="dxa"/>
            <w:tcBorders>
              <w:top w:val="single" w:sz="4" w:space="0" w:color="auto"/>
              <w:left w:val="single" w:sz="4" w:space="0" w:color="auto"/>
              <w:bottom w:val="single" w:sz="4" w:space="0" w:color="auto"/>
              <w:right w:val="single" w:sz="4" w:space="0" w:color="auto"/>
            </w:tcBorders>
          </w:tcPr>
          <w:p w:rsidR="00E8053B" w:rsidRPr="00E8053B" w:rsidRDefault="00E8053B" w:rsidP="00E8053B">
            <w:pPr>
              <w:keepNext/>
              <w:keepLines/>
              <w:spacing w:after="0" w:line="240" w:lineRule="auto"/>
              <w:rPr>
                <w:rFonts w:ascii="Arial" w:eastAsia="SimSun" w:hAnsi="Arial" w:cs="v4.2.0"/>
                <w:sz w:val="18"/>
                <w:szCs w:val="20"/>
                <w:lang w:val="en-GB"/>
              </w:rPr>
            </w:pPr>
          </w:p>
        </w:tc>
        <w:tc>
          <w:tcPr>
            <w:tcW w:w="984" w:type="dxa"/>
            <w:tcBorders>
              <w:top w:val="single" w:sz="4" w:space="0" w:color="auto"/>
              <w:left w:val="single" w:sz="4" w:space="0" w:color="auto"/>
              <w:bottom w:val="single" w:sz="4" w:space="0" w:color="auto"/>
              <w:right w:val="single" w:sz="4" w:space="0" w:color="auto"/>
            </w:tcBorders>
            <w:hideMark/>
          </w:tcPr>
          <w:p w:rsidR="00E8053B" w:rsidRPr="00E8053B" w:rsidRDefault="007E14F5" w:rsidP="00E8053B">
            <w:pPr>
              <w:keepNext/>
              <w:keepLines/>
              <w:spacing w:after="0" w:line="240" w:lineRule="auto"/>
              <w:jc w:val="center"/>
              <w:rPr>
                <w:rFonts w:ascii="Arial" w:eastAsia="SimSun" w:hAnsi="Arial" w:cs="Arial"/>
                <w:sz w:val="18"/>
                <w:szCs w:val="20"/>
                <w:lang w:val="en-GB"/>
              </w:rPr>
            </w:pPr>
            <w:r>
              <w:rPr>
                <w:rFonts w:ascii="Arial" w:eastAsia="SimSun" w:hAnsi="Arial" w:cs="v4.2.0"/>
                <w:sz w:val="18"/>
                <w:szCs w:val="20"/>
                <w:lang w:val="en-GB"/>
              </w:rPr>
              <w:t>3</w:t>
            </w:r>
          </w:p>
        </w:tc>
        <w:tc>
          <w:tcPr>
            <w:tcW w:w="986" w:type="dxa"/>
            <w:tcBorders>
              <w:top w:val="single" w:sz="4" w:space="0" w:color="auto"/>
              <w:left w:val="single" w:sz="4" w:space="0" w:color="auto"/>
              <w:bottom w:val="single" w:sz="4" w:space="0" w:color="auto"/>
              <w:right w:val="single" w:sz="4" w:space="0" w:color="auto"/>
            </w:tcBorders>
            <w:hideMark/>
          </w:tcPr>
          <w:p w:rsidR="00E8053B" w:rsidRPr="00E8053B" w:rsidRDefault="007E14F5" w:rsidP="00E8053B">
            <w:pPr>
              <w:keepNext/>
              <w:keepLines/>
              <w:spacing w:after="0" w:line="240" w:lineRule="auto"/>
              <w:jc w:val="center"/>
              <w:rPr>
                <w:rFonts w:ascii="Arial" w:eastAsia="SimSun" w:hAnsi="Arial" w:cs="Arial"/>
                <w:sz w:val="18"/>
                <w:szCs w:val="20"/>
                <w:lang w:val="en-GB"/>
              </w:rPr>
            </w:pPr>
            <w:r>
              <w:rPr>
                <w:rFonts w:ascii="Arial" w:eastAsia="SimSun" w:hAnsi="Arial" w:cs="v4.2.0"/>
                <w:sz w:val="18"/>
                <w:szCs w:val="20"/>
                <w:lang w:val="en-GB"/>
              </w:rPr>
              <w:t>3</w:t>
            </w:r>
          </w:p>
        </w:tc>
        <w:tc>
          <w:tcPr>
            <w:tcW w:w="1066" w:type="dxa"/>
            <w:tcBorders>
              <w:top w:val="single" w:sz="4" w:space="0" w:color="auto"/>
              <w:left w:val="single" w:sz="4" w:space="0" w:color="auto"/>
              <w:bottom w:val="single" w:sz="4" w:space="0" w:color="auto"/>
              <w:right w:val="single" w:sz="4" w:space="0" w:color="auto"/>
            </w:tcBorders>
          </w:tcPr>
          <w:p w:rsidR="00E8053B" w:rsidRPr="00E8053B" w:rsidRDefault="007E14F5" w:rsidP="00E8053B">
            <w:pPr>
              <w:keepNext/>
              <w:keepLines/>
              <w:spacing w:after="0" w:line="240" w:lineRule="auto"/>
              <w:jc w:val="center"/>
              <w:rPr>
                <w:rFonts w:ascii="Arial" w:eastAsia="SimSun" w:hAnsi="Arial" w:cs="v4.2.0"/>
                <w:sz w:val="18"/>
                <w:szCs w:val="20"/>
                <w:lang w:val="en-GB" w:eastAsia="zh-CN"/>
              </w:rPr>
            </w:pPr>
            <w:r>
              <w:rPr>
                <w:rFonts w:ascii="Arial" w:eastAsia="SimSun" w:hAnsi="Arial" w:cs="v4.2.0"/>
                <w:sz w:val="18"/>
                <w:szCs w:val="20"/>
                <w:lang w:val="en-GB" w:eastAsia="zh-CN"/>
              </w:rPr>
              <w:t>3</w:t>
            </w:r>
          </w:p>
        </w:tc>
        <w:tc>
          <w:tcPr>
            <w:tcW w:w="1077" w:type="dxa"/>
            <w:tcBorders>
              <w:top w:val="single" w:sz="4" w:space="0" w:color="auto"/>
              <w:left w:val="single" w:sz="4" w:space="0" w:color="auto"/>
              <w:bottom w:val="single" w:sz="4" w:space="0" w:color="auto"/>
              <w:right w:val="single" w:sz="4" w:space="0" w:color="auto"/>
            </w:tcBorders>
          </w:tcPr>
          <w:p w:rsidR="00E8053B" w:rsidRPr="00E8053B" w:rsidRDefault="007E14F5" w:rsidP="00E8053B">
            <w:pPr>
              <w:keepNext/>
              <w:keepLines/>
              <w:spacing w:after="0" w:line="240" w:lineRule="auto"/>
              <w:jc w:val="center"/>
              <w:rPr>
                <w:rFonts w:ascii="Arial" w:eastAsia="SimSun" w:hAnsi="Arial" w:cs="v4.2.0"/>
                <w:sz w:val="18"/>
                <w:szCs w:val="20"/>
                <w:lang w:val="en-GB" w:eastAsia="zh-CN"/>
              </w:rPr>
            </w:pPr>
            <w:r>
              <w:rPr>
                <w:rFonts w:ascii="Arial" w:eastAsia="SimSun" w:hAnsi="Arial" w:cs="v4.2.0"/>
                <w:sz w:val="18"/>
                <w:szCs w:val="20"/>
                <w:lang w:val="en-GB" w:eastAsia="zh-CN"/>
              </w:rPr>
              <w:t>3</w:t>
            </w:r>
          </w:p>
        </w:tc>
      </w:tr>
      <w:tr w:rsidR="00FC1944" w:rsidRPr="00E8053B" w:rsidTr="00E7620F">
        <w:trPr>
          <w:cantSplit/>
          <w:trHeight w:val="176"/>
          <w:jc w:val="center"/>
        </w:trPr>
        <w:tc>
          <w:tcPr>
            <w:tcW w:w="1615" w:type="dxa"/>
            <w:vMerge w:val="restart"/>
            <w:tcBorders>
              <w:top w:val="single" w:sz="4" w:space="0" w:color="auto"/>
              <w:left w:val="single" w:sz="4" w:space="0" w:color="auto"/>
              <w:right w:val="single" w:sz="4" w:space="0" w:color="auto"/>
            </w:tcBorders>
            <w:hideMark/>
          </w:tcPr>
          <w:p w:rsidR="00FC1944" w:rsidRPr="00E8053B" w:rsidRDefault="00FC1944" w:rsidP="00E8053B">
            <w:pPr>
              <w:keepNext/>
              <w:keepLines/>
              <w:spacing w:after="0" w:line="240" w:lineRule="auto"/>
              <w:rPr>
                <w:rFonts w:ascii="Arial" w:eastAsia="SimSun" w:hAnsi="Arial" w:cs="Arial"/>
                <w:sz w:val="18"/>
                <w:szCs w:val="20"/>
                <w:lang w:val="en-GB"/>
              </w:rPr>
            </w:pPr>
            <w:r w:rsidRPr="00E8053B">
              <w:rPr>
                <w:rFonts w:ascii="Arial" w:eastAsia="Times New Roman" w:hAnsi="Arial" w:cs="v4.2.0"/>
                <w:noProof/>
                <w:position w:val="-12"/>
                <w:sz w:val="18"/>
                <w:szCs w:val="20"/>
                <w:lang w:eastAsia="zh-CN"/>
              </w:rPr>
              <w:drawing>
                <wp:inline distT="0" distB="0" distL="0" distR="0" wp14:anchorId="668993BE" wp14:editId="46F5D789">
                  <wp:extent cx="260985" cy="237490"/>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Pr="00E8053B">
              <w:rPr>
                <w:rFonts w:ascii="Arial" w:eastAsia="SimSun" w:hAnsi="Arial" w:cs="Arial"/>
                <w:sz w:val="18"/>
                <w:szCs w:val="20"/>
                <w:vertAlign w:val="superscript"/>
                <w:lang w:val="en-GB"/>
              </w:rPr>
              <w:t xml:space="preserve"> Note 2</w:t>
            </w:r>
            <w:r w:rsidR="00E7620F">
              <w:rPr>
                <w:rFonts w:ascii="Arial" w:eastAsia="SimSun" w:hAnsi="Arial" w:cs="Arial"/>
                <w:sz w:val="18"/>
                <w:szCs w:val="20"/>
                <w:vertAlign w:val="superscript"/>
                <w:lang w:val="en-GB"/>
              </w:rPr>
              <w:t>,Note4</w:t>
            </w:r>
          </w:p>
        </w:tc>
        <w:tc>
          <w:tcPr>
            <w:tcW w:w="1440" w:type="dxa"/>
            <w:vMerge w:val="restart"/>
            <w:tcBorders>
              <w:top w:val="single" w:sz="4" w:space="0" w:color="auto"/>
              <w:left w:val="single" w:sz="4" w:space="0" w:color="auto"/>
              <w:right w:val="single" w:sz="4" w:space="0" w:color="auto"/>
            </w:tcBorders>
            <w:hideMark/>
          </w:tcPr>
          <w:p w:rsidR="00FC1944" w:rsidRPr="00E8053B" w:rsidRDefault="00FC1944" w:rsidP="00E8053B">
            <w:pPr>
              <w:keepNext/>
              <w:keepLines/>
              <w:spacing w:after="0" w:line="240" w:lineRule="auto"/>
              <w:jc w:val="center"/>
              <w:rPr>
                <w:rFonts w:ascii="Arial" w:eastAsia="SimSun" w:hAnsi="Arial" w:cs="Arial"/>
                <w:sz w:val="18"/>
                <w:szCs w:val="20"/>
                <w:lang w:val="en-GB"/>
              </w:rPr>
            </w:pPr>
            <w:r w:rsidRPr="00E8053B">
              <w:rPr>
                <w:rFonts w:ascii="Arial" w:eastAsia="SimSun" w:hAnsi="Arial" w:cs="v4.2.0"/>
                <w:sz w:val="18"/>
                <w:szCs w:val="20"/>
                <w:lang w:val="en-GB"/>
              </w:rPr>
              <w:t xml:space="preserve">dBm/15 </w:t>
            </w:r>
            <w:r w:rsidR="00D073A1">
              <w:rPr>
                <w:rFonts w:ascii="Arial" w:eastAsia="SimSun" w:hAnsi="Arial" w:cs="v4.2.0"/>
                <w:sz w:val="18"/>
                <w:szCs w:val="20"/>
                <w:lang w:val="en-GB"/>
              </w:rPr>
              <w:t>k</w:t>
            </w:r>
            <w:r w:rsidRPr="00E8053B">
              <w:rPr>
                <w:rFonts w:ascii="Arial" w:eastAsia="SimSun" w:hAnsi="Arial" w:cs="v4.2.0"/>
                <w:sz w:val="18"/>
                <w:szCs w:val="20"/>
                <w:lang w:val="en-GB"/>
              </w:rPr>
              <w:t>Hz</w:t>
            </w:r>
          </w:p>
        </w:tc>
        <w:tc>
          <w:tcPr>
            <w:tcW w:w="1080" w:type="dxa"/>
            <w:vMerge w:val="restart"/>
            <w:tcBorders>
              <w:top w:val="single" w:sz="4" w:space="0" w:color="auto"/>
              <w:left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Arial"/>
                <w:sz w:val="18"/>
                <w:szCs w:val="20"/>
                <w:lang w:val="en-GB"/>
              </w:rPr>
            </w:pPr>
            <w:r w:rsidRPr="00E8053B">
              <w:rPr>
                <w:rFonts w:ascii="Arial" w:eastAsia="SimSun" w:hAnsi="Arial" w:cs="Arial"/>
                <w:sz w:val="18"/>
                <w:szCs w:val="20"/>
                <w:lang w:val="en-GB"/>
              </w:rPr>
              <w:t>1, 2</w:t>
            </w:r>
          </w:p>
        </w:tc>
        <w:tc>
          <w:tcPr>
            <w:tcW w:w="1728" w:type="dxa"/>
            <w:tcBorders>
              <w:top w:val="single" w:sz="4" w:space="0" w:color="auto"/>
              <w:left w:val="single" w:sz="4" w:space="0" w:color="auto"/>
              <w:bottom w:val="single" w:sz="4" w:space="0" w:color="auto"/>
              <w:right w:val="single" w:sz="4" w:space="0" w:color="auto"/>
            </w:tcBorders>
          </w:tcPr>
          <w:p w:rsidR="00FC1944" w:rsidRDefault="00FC1944" w:rsidP="00E8053B">
            <w:r w:rsidRPr="007428E7">
              <w:t>NR_TDD_FR2_T</w:t>
            </w:r>
          </w:p>
        </w:tc>
        <w:tc>
          <w:tcPr>
            <w:tcW w:w="1970" w:type="dxa"/>
            <w:gridSpan w:val="2"/>
            <w:tcBorders>
              <w:top w:val="single" w:sz="4" w:space="0" w:color="auto"/>
              <w:left w:val="single" w:sz="4" w:space="0" w:color="auto"/>
              <w:bottom w:val="single" w:sz="4" w:space="0" w:color="auto"/>
              <w:right w:val="single" w:sz="4" w:space="0" w:color="auto"/>
            </w:tcBorders>
            <w:hideMark/>
          </w:tcPr>
          <w:p w:rsidR="00FC1944" w:rsidRPr="00E8053B" w:rsidRDefault="00FC1944" w:rsidP="00E8053B">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-105.24</w:t>
            </w:r>
          </w:p>
        </w:tc>
        <w:tc>
          <w:tcPr>
            <w:tcW w:w="2143" w:type="dxa"/>
            <w:gridSpan w:val="2"/>
            <w:tcBorders>
              <w:top w:val="single" w:sz="4" w:space="0" w:color="auto"/>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-100.24</w:t>
            </w:r>
          </w:p>
        </w:tc>
      </w:tr>
      <w:tr w:rsidR="00FC1944" w:rsidRPr="00E8053B" w:rsidTr="00E7620F">
        <w:trPr>
          <w:cantSplit/>
          <w:trHeight w:val="225"/>
          <w:jc w:val="center"/>
        </w:trPr>
        <w:tc>
          <w:tcPr>
            <w:tcW w:w="1615" w:type="dxa"/>
            <w:vMerge/>
            <w:tcBorders>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rPr>
                <w:rFonts w:ascii="Arial" w:eastAsia="Times New Roman" w:hAnsi="Arial" w:cs="v4.2.0"/>
                <w:noProof/>
                <w:position w:val="-12"/>
                <w:sz w:val="18"/>
                <w:szCs w:val="20"/>
                <w:lang w:eastAsia="zh-CN"/>
              </w:rPr>
            </w:pPr>
          </w:p>
        </w:tc>
        <w:tc>
          <w:tcPr>
            <w:tcW w:w="1440" w:type="dxa"/>
            <w:vMerge/>
            <w:tcBorders>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v4.2.0"/>
                <w:sz w:val="18"/>
                <w:szCs w:val="20"/>
                <w:lang w:val="en-GB"/>
              </w:rPr>
            </w:pPr>
          </w:p>
        </w:tc>
        <w:tc>
          <w:tcPr>
            <w:tcW w:w="1080" w:type="dxa"/>
            <w:vMerge/>
            <w:tcBorders>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rsidR="00FC1944" w:rsidRDefault="00FC1944" w:rsidP="00E8053B">
            <w:r w:rsidRPr="007428E7">
              <w:t>NR_TDD_FR2_Y</w:t>
            </w:r>
          </w:p>
        </w:tc>
        <w:tc>
          <w:tcPr>
            <w:tcW w:w="1970" w:type="dxa"/>
            <w:gridSpan w:val="2"/>
            <w:tcBorders>
              <w:top w:val="single" w:sz="4" w:space="0" w:color="auto"/>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-100.7</w:t>
            </w:r>
          </w:p>
        </w:tc>
        <w:tc>
          <w:tcPr>
            <w:tcW w:w="2143" w:type="dxa"/>
            <w:gridSpan w:val="2"/>
            <w:tcBorders>
              <w:top w:val="single" w:sz="4" w:space="0" w:color="auto"/>
              <w:left w:val="single" w:sz="4" w:space="0" w:color="auto"/>
              <w:bottom w:val="single" w:sz="4" w:space="0" w:color="auto"/>
              <w:right w:val="single" w:sz="4" w:space="0" w:color="auto"/>
            </w:tcBorders>
          </w:tcPr>
          <w:p w:rsidR="00FC1944" w:rsidRPr="00E8053B" w:rsidRDefault="00FC1944" w:rsidP="00E8053B">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-95.7</w:t>
            </w:r>
          </w:p>
        </w:tc>
      </w:tr>
      <w:tr w:rsidR="007E14F5" w:rsidRPr="00E8053B" w:rsidTr="00E7620F">
        <w:trPr>
          <w:cantSplit/>
          <w:trHeight w:val="359"/>
          <w:jc w:val="center"/>
        </w:trPr>
        <w:tc>
          <w:tcPr>
            <w:tcW w:w="1615" w:type="dxa"/>
            <w:vMerge w:val="restart"/>
            <w:tcBorders>
              <w:top w:val="single" w:sz="4" w:space="0" w:color="auto"/>
              <w:left w:val="single" w:sz="4" w:space="0" w:color="auto"/>
              <w:right w:val="single" w:sz="4" w:space="0" w:color="auto"/>
            </w:tcBorders>
          </w:tcPr>
          <w:p w:rsidR="007E14F5" w:rsidRPr="00E8053B" w:rsidRDefault="007E14F5" w:rsidP="00FC1944">
            <w:pPr>
              <w:keepNext/>
              <w:keepLines/>
              <w:spacing w:after="0" w:line="240" w:lineRule="auto"/>
              <w:rPr>
                <w:rFonts w:ascii="Arial" w:eastAsia="Times New Roman" w:hAnsi="Arial" w:cs="v4.2.0"/>
                <w:sz w:val="18"/>
                <w:szCs w:val="20"/>
                <w:lang w:val="en-GB"/>
              </w:rPr>
            </w:pPr>
            <w:r w:rsidRPr="00E8053B">
              <w:rPr>
                <w:rFonts w:ascii="Arial" w:eastAsia="Times New Roman" w:hAnsi="Arial" w:cs="v4.2.0"/>
                <w:noProof/>
                <w:position w:val="-12"/>
                <w:sz w:val="18"/>
                <w:szCs w:val="20"/>
                <w:lang w:eastAsia="zh-CN"/>
              </w:rPr>
              <w:drawing>
                <wp:inline distT="0" distB="0" distL="0" distR="0" wp14:anchorId="050F5BAA" wp14:editId="393C2EAC">
                  <wp:extent cx="260985" cy="237490"/>
                  <wp:effectExtent l="0" t="0" r="571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Pr="00E8053B">
              <w:rPr>
                <w:rFonts w:ascii="Arial" w:eastAsia="SimSun" w:hAnsi="Arial" w:cs="Arial"/>
                <w:sz w:val="18"/>
                <w:szCs w:val="20"/>
                <w:vertAlign w:val="superscript"/>
                <w:lang w:val="en-GB"/>
              </w:rPr>
              <w:t xml:space="preserve"> Note 2</w:t>
            </w:r>
            <w:r w:rsidR="00E7620F">
              <w:rPr>
                <w:rFonts w:ascii="Arial" w:eastAsia="SimSun" w:hAnsi="Arial" w:cs="Arial"/>
                <w:sz w:val="18"/>
                <w:szCs w:val="20"/>
                <w:vertAlign w:val="superscript"/>
                <w:lang w:val="en-GB"/>
              </w:rPr>
              <w:t>,Note4</w:t>
            </w:r>
          </w:p>
        </w:tc>
        <w:tc>
          <w:tcPr>
            <w:tcW w:w="1440" w:type="dxa"/>
            <w:vMerge w:val="restart"/>
            <w:tcBorders>
              <w:top w:val="single" w:sz="4" w:space="0" w:color="auto"/>
              <w:left w:val="single" w:sz="4" w:space="0" w:color="auto"/>
              <w:right w:val="single" w:sz="4" w:space="0" w:color="auto"/>
            </w:tcBorders>
          </w:tcPr>
          <w:p w:rsidR="007E14F5" w:rsidRPr="00E8053B" w:rsidRDefault="007E14F5" w:rsidP="00FC1944">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dBm/SCS</w:t>
            </w:r>
          </w:p>
        </w:tc>
        <w:tc>
          <w:tcPr>
            <w:tcW w:w="1080" w:type="dxa"/>
            <w:vMerge w:val="restart"/>
            <w:tcBorders>
              <w:top w:val="single" w:sz="4" w:space="0" w:color="auto"/>
              <w:left w:val="single" w:sz="4" w:space="0" w:color="auto"/>
              <w:right w:val="single" w:sz="4" w:space="0" w:color="auto"/>
            </w:tcBorders>
          </w:tcPr>
          <w:p w:rsidR="007E14F5" w:rsidRPr="00E8053B" w:rsidRDefault="007E14F5" w:rsidP="007E14F5">
            <w:pPr>
              <w:keepNext/>
              <w:keepLines/>
              <w:spacing w:after="0" w:line="240" w:lineRule="auto"/>
              <w:jc w:val="center"/>
              <w:rPr>
                <w:rFonts w:ascii="Arial" w:eastAsia="SimSun" w:hAnsi="Arial" w:cs="Arial"/>
                <w:sz w:val="18"/>
                <w:szCs w:val="20"/>
                <w:lang w:val="en-GB"/>
              </w:rPr>
            </w:pPr>
            <w:r w:rsidRPr="00E8053B">
              <w:rPr>
                <w:rFonts w:ascii="Arial" w:eastAsia="SimSun" w:hAnsi="Arial" w:cs="Arial"/>
                <w:sz w:val="18"/>
                <w:szCs w:val="20"/>
                <w:lang w:val="en-GB"/>
              </w:rPr>
              <w:t>1</w:t>
            </w:r>
            <w:r>
              <w:rPr>
                <w:rFonts w:ascii="Arial" w:eastAsia="SimSun" w:hAnsi="Arial" w:cs="Arial"/>
                <w:sz w:val="18"/>
                <w:szCs w:val="20"/>
                <w:lang w:val="en-GB"/>
              </w:rPr>
              <w:t>,</w:t>
            </w:r>
            <w:r w:rsidRPr="00E8053B">
              <w:rPr>
                <w:rFonts w:ascii="Arial" w:eastAsia="SimSun" w:hAnsi="Arial" w:cs="Arial"/>
                <w:sz w:val="18"/>
                <w:szCs w:val="20"/>
                <w:lang w:val="en-GB"/>
              </w:rPr>
              <w:t>2</w:t>
            </w:r>
          </w:p>
        </w:tc>
        <w:tc>
          <w:tcPr>
            <w:tcW w:w="1728" w:type="dxa"/>
            <w:tcBorders>
              <w:top w:val="single" w:sz="4" w:space="0" w:color="auto"/>
              <w:left w:val="single" w:sz="4" w:space="0" w:color="auto"/>
              <w:right w:val="single" w:sz="4" w:space="0" w:color="auto"/>
            </w:tcBorders>
          </w:tcPr>
          <w:p w:rsidR="007E14F5" w:rsidRDefault="007E14F5" w:rsidP="00FC1944">
            <w:r w:rsidRPr="007428E7">
              <w:t>NR_TDD_FR2_T</w:t>
            </w:r>
          </w:p>
        </w:tc>
        <w:tc>
          <w:tcPr>
            <w:tcW w:w="1970" w:type="dxa"/>
            <w:gridSpan w:val="2"/>
            <w:tcBorders>
              <w:top w:val="single" w:sz="4" w:space="0" w:color="auto"/>
              <w:left w:val="single" w:sz="4" w:space="0" w:color="auto"/>
              <w:right w:val="single" w:sz="4" w:space="0" w:color="auto"/>
            </w:tcBorders>
          </w:tcPr>
          <w:p w:rsidR="007E14F5" w:rsidRPr="00E8053B" w:rsidRDefault="00254A61" w:rsidP="00FC1944">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-96.24</w:t>
            </w:r>
          </w:p>
        </w:tc>
        <w:tc>
          <w:tcPr>
            <w:tcW w:w="2143" w:type="dxa"/>
            <w:gridSpan w:val="2"/>
            <w:tcBorders>
              <w:top w:val="single" w:sz="4" w:space="0" w:color="auto"/>
              <w:left w:val="single" w:sz="4" w:space="0" w:color="auto"/>
              <w:right w:val="single" w:sz="4" w:space="0" w:color="auto"/>
            </w:tcBorders>
          </w:tcPr>
          <w:p w:rsidR="007E14F5" w:rsidRPr="00E8053B" w:rsidRDefault="00254A61" w:rsidP="00FC1944">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-91.24</w:t>
            </w:r>
          </w:p>
        </w:tc>
      </w:tr>
      <w:tr w:rsidR="007E14F5" w:rsidRPr="00E8053B" w:rsidTr="00E7620F">
        <w:trPr>
          <w:cantSplit/>
          <w:trHeight w:val="440"/>
          <w:jc w:val="center"/>
        </w:trPr>
        <w:tc>
          <w:tcPr>
            <w:tcW w:w="1615" w:type="dxa"/>
            <w:vMerge/>
            <w:tcBorders>
              <w:left w:val="single" w:sz="4" w:space="0" w:color="auto"/>
              <w:right w:val="single" w:sz="4" w:space="0" w:color="auto"/>
            </w:tcBorders>
          </w:tcPr>
          <w:p w:rsidR="007E14F5" w:rsidRPr="00E8053B" w:rsidRDefault="007E14F5" w:rsidP="00FC1944">
            <w:pPr>
              <w:keepNext/>
              <w:keepLines/>
              <w:spacing w:after="0" w:line="240" w:lineRule="auto"/>
              <w:rPr>
                <w:rFonts w:ascii="Arial" w:eastAsia="Times New Roman" w:hAnsi="Arial" w:cs="v4.2.0"/>
                <w:sz w:val="18"/>
                <w:szCs w:val="20"/>
                <w:lang w:val="en-GB"/>
              </w:rPr>
            </w:pPr>
          </w:p>
        </w:tc>
        <w:tc>
          <w:tcPr>
            <w:tcW w:w="1440" w:type="dxa"/>
            <w:vMerge/>
            <w:tcBorders>
              <w:left w:val="single" w:sz="4" w:space="0" w:color="auto"/>
              <w:right w:val="single" w:sz="4" w:space="0" w:color="auto"/>
            </w:tcBorders>
          </w:tcPr>
          <w:p w:rsidR="007E14F5" w:rsidRPr="00E8053B" w:rsidRDefault="007E14F5" w:rsidP="00FC1944">
            <w:pPr>
              <w:keepNext/>
              <w:keepLines/>
              <w:spacing w:after="0" w:line="240" w:lineRule="auto"/>
              <w:jc w:val="center"/>
              <w:rPr>
                <w:rFonts w:ascii="Arial" w:eastAsia="SimSun" w:hAnsi="Arial" w:cs="v4.2.0"/>
                <w:sz w:val="18"/>
                <w:szCs w:val="20"/>
                <w:lang w:val="en-GB"/>
              </w:rPr>
            </w:pPr>
          </w:p>
        </w:tc>
        <w:tc>
          <w:tcPr>
            <w:tcW w:w="1080" w:type="dxa"/>
            <w:vMerge/>
            <w:tcBorders>
              <w:left w:val="single" w:sz="4" w:space="0" w:color="auto"/>
              <w:right w:val="single" w:sz="4" w:space="0" w:color="auto"/>
            </w:tcBorders>
          </w:tcPr>
          <w:p w:rsidR="007E14F5" w:rsidRPr="00E8053B" w:rsidRDefault="007E14F5" w:rsidP="00FC1944">
            <w:pPr>
              <w:keepNext/>
              <w:keepLines/>
              <w:spacing w:after="0" w:line="240" w:lineRule="auto"/>
              <w:jc w:val="center"/>
              <w:rPr>
                <w:rFonts w:ascii="Arial" w:eastAsia="SimSun" w:hAnsi="Arial" w:cs="Arial"/>
                <w:sz w:val="18"/>
                <w:szCs w:val="20"/>
                <w:lang w:val="en-GB"/>
              </w:rPr>
            </w:pPr>
          </w:p>
        </w:tc>
        <w:tc>
          <w:tcPr>
            <w:tcW w:w="1728" w:type="dxa"/>
            <w:tcBorders>
              <w:top w:val="single" w:sz="4" w:space="0" w:color="auto"/>
              <w:left w:val="single" w:sz="4" w:space="0" w:color="auto"/>
              <w:right w:val="single" w:sz="4" w:space="0" w:color="auto"/>
            </w:tcBorders>
          </w:tcPr>
          <w:p w:rsidR="007E14F5" w:rsidRDefault="007E14F5" w:rsidP="00FC1944">
            <w:r w:rsidRPr="007428E7">
              <w:t>NR_TDD_FR2_Y</w:t>
            </w:r>
          </w:p>
        </w:tc>
        <w:tc>
          <w:tcPr>
            <w:tcW w:w="1970" w:type="dxa"/>
            <w:gridSpan w:val="2"/>
            <w:tcBorders>
              <w:left w:val="single" w:sz="4" w:space="0" w:color="auto"/>
              <w:right w:val="single" w:sz="4" w:space="0" w:color="auto"/>
            </w:tcBorders>
          </w:tcPr>
          <w:p w:rsidR="007E14F5" w:rsidRPr="00E8053B" w:rsidRDefault="00254A61" w:rsidP="00FC1944">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-91.7</w:t>
            </w:r>
          </w:p>
        </w:tc>
        <w:tc>
          <w:tcPr>
            <w:tcW w:w="2143" w:type="dxa"/>
            <w:gridSpan w:val="2"/>
            <w:tcBorders>
              <w:left w:val="single" w:sz="4" w:space="0" w:color="auto"/>
              <w:right w:val="single" w:sz="4" w:space="0" w:color="auto"/>
            </w:tcBorders>
          </w:tcPr>
          <w:p w:rsidR="007E14F5" w:rsidRPr="00E8053B" w:rsidRDefault="00254A61" w:rsidP="00FC1944">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-86.7</w:t>
            </w:r>
          </w:p>
        </w:tc>
      </w:tr>
      <w:tr w:rsidR="00E7620F" w:rsidRPr="00E8053B" w:rsidTr="00AF0474">
        <w:trPr>
          <w:cantSplit/>
          <w:trHeight w:val="112"/>
          <w:jc w:val="center"/>
        </w:trPr>
        <w:tc>
          <w:tcPr>
            <w:tcW w:w="1615" w:type="dxa"/>
            <w:vMerge w:val="restart"/>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rPr>
                <w:rFonts w:ascii="Arial" w:eastAsia="Times New Roman" w:hAnsi="Arial" w:cs="v4.2.0"/>
                <w:sz w:val="18"/>
                <w:szCs w:val="20"/>
                <w:lang w:val="en-GB"/>
              </w:rPr>
            </w:pPr>
            <w:r w:rsidRPr="00E8053B">
              <w:rPr>
                <w:rFonts w:ascii="Arial" w:eastAsia="Times New Roman" w:hAnsi="Arial" w:cs="v4.2.0"/>
                <w:sz w:val="18"/>
                <w:szCs w:val="20"/>
                <w:lang w:val="en-GB"/>
              </w:rPr>
              <w:t>SS-RSR</w:t>
            </w:r>
            <w:r>
              <w:rPr>
                <w:rFonts w:ascii="Arial" w:eastAsia="Times New Roman" w:hAnsi="Arial" w:cs="v4.2.0"/>
                <w:sz w:val="18"/>
                <w:szCs w:val="20"/>
                <w:lang w:val="en-GB"/>
              </w:rPr>
              <w:t>P</w:t>
            </w:r>
            <w:r w:rsidRPr="00E8053B">
              <w:rPr>
                <w:rFonts w:ascii="Arial" w:eastAsia="Times New Roman" w:hAnsi="Arial" w:cs="v4.2.0"/>
                <w:sz w:val="18"/>
                <w:szCs w:val="20"/>
                <w:vertAlign w:val="superscript"/>
                <w:lang w:val="en-GB"/>
              </w:rPr>
              <w:t>Note3</w:t>
            </w:r>
            <w:r>
              <w:rPr>
                <w:rFonts w:ascii="Arial" w:eastAsia="Times New Roman" w:hAnsi="Arial" w:cs="v4.2.0"/>
                <w:sz w:val="18"/>
                <w:szCs w:val="20"/>
                <w:vertAlign w:val="superscript"/>
                <w:lang w:val="en-GB"/>
              </w:rPr>
              <w:t>,Note4</w:t>
            </w:r>
          </w:p>
        </w:tc>
        <w:tc>
          <w:tcPr>
            <w:tcW w:w="1440" w:type="dxa"/>
            <w:vMerge w:val="restart"/>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dBm/SCS</w:t>
            </w:r>
          </w:p>
        </w:tc>
        <w:tc>
          <w:tcPr>
            <w:tcW w:w="1080" w:type="dxa"/>
            <w:vMerge w:val="restart"/>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1</w:t>
            </w:r>
          </w:p>
        </w:tc>
        <w:tc>
          <w:tcPr>
            <w:tcW w:w="1728" w:type="dxa"/>
            <w:tcBorders>
              <w:top w:val="single" w:sz="4" w:space="0" w:color="auto"/>
              <w:left w:val="single" w:sz="4" w:space="0" w:color="auto"/>
              <w:bottom w:val="single" w:sz="4" w:space="0" w:color="auto"/>
              <w:right w:val="single" w:sz="4" w:space="0" w:color="auto"/>
            </w:tcBorders>
          </w:tcPr>
          <w:p w:rsidR="00E7620F" w:rsidRDefault="00E7620F" w:rsidP="00E7620F">
            <w:r w:rsidRPr="007428E7">
              <w:t>NR_TDD_FR2_T</w:t>
            </w:r>
          </w:p>
        </w:tc>
        <w:tc>
          <w:tcPr>
            <w:tcW w:w="1970" w:type="dxa"/>
            <w:gridSpan w:val="2"/>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-93.24</w:t>
            </w:r>
          </w:p>
        </w:tc>
        <w:tc>
          <w:tcPr>
            <w:tcW w:w="2143" w:type="dxa"/>
            <w:gridSpan w:val="2"/>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-92.7</w:t>
            </w:r>
          </w:p>
        </w:tc>
      </w:tr>
      <w:tr w:rsidR="00E7620F" w:rsidRPr="00E8053B" w:rsidTr="00096D5D">
        <w:trPr>
          <w:cantSplit/>
          <w:trHeight w:val="82"/>
          <w:jc w:val="center"/>
        </w:trPr>
        <w:tc>
          <w:tcPr>
            <w:tcW w:w="1615" w:type="dxa"/>
            <w:vMerge/>
            <w:tcBorders>
              <w:left w:val="single" w:sz="4" w:space="0" w:color="auto"/>
              <w:right w:val="single" w:sz="4" w:space="0" w:color="auto"/>
            </w:tcBorders>
          </w:tcPr>
          <w:p w:rsidR="00E7620F" w:rsidRPr="00E8053B" w:rsidRDefault="00E7620F" w:rsidP="00E7620F">
            <w:pPr>
              <w:keepNext/>
              <w:keepLines/>
              <w:spacing w:after="0" w:line="240" w:lineRule="auto"/>
              <w:rPr>
                <w:rFonts w:ascii="Arial" w:eastAsia="Times New Roman" w:hAnsi="Arial" w:cs="v4.2.0"/>
                <w:sz w:val="18"/>
                <w:szCs w:val="20"/>
                <w:lang w:val="en-GB"/>
              </w:rPr>
            </w:pPr>
          </w:p>
        </w:tc>
        <w:tc>
          <w:tcPr>
            <w:tcW w:w="1440" w:type="dxa"/>
            <w:vMerge/>
            <w:tcBorders>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p>
        </w:tc>
        <w:tc>
          <w:tcPr>
            <w:tcW w:w="1080" w:type="dxa"/>
            <w:vMerge/>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rsidR="00E7620F" w:rsidRDefault="00E7620F" w:rsidP="00E7620F">
            <w:r w:rsidRPr="007428E7">
              <w:t>NR_TDD_FR2_Y</w:t>
            </w:r>
          </w:p>
        </w:tc>
        <w:tc>
          <w:tcPr>
            <w:tcW w:w="1970" w:type="dxa"/>
            <w:gridSpan w:val="2"/>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-88.7</w:t>
            </w:r>
          </w:p>
        </w:tc>
        <w:tc>
          <w:tcPr>
            <w:tcW w:w="2143" w:type="dxa"/>
            <w:gridSpan w:val="2"/>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-83.7</w:t>
            </w:r>
          </w:p>
        </w:tc>
      </w:tr>
      <w:tr w:rsidR="00E7620F" w:rsidRPr="00E8053B" w:rsidTr="008F1405">
        <w:trPr>
          <w:cantSplit/>
          <w:trHeight w:val="94"/>
          <w:jc w:val="center"/>
        </w:trPr>
        <w:tc>
          <w:tcPr>
            <w:tcW w:w="1615" w:type="dxa"/>
            <w:vMerge/>
            <w:tcBorders>
              <w:left w:val="single" w:sz="4" w:space="0" w:color="auto"/>
              <w:right w:val="single" w:sz="4" w:space="0" w:color="auto"/>
            </w:tcBorders>
          </w:tcPr>
          <w:p w:rsidR="00E7620F" w:rsidRPr="00E8053B" w:rsidRDefault="00E7620F" w:rsidP="00E7620F">
            <w:pPr>
              <w:keepNext/>
              <w:keepLines/>
              <w:spacing w:after="0" w:line="240" w:lineRule="auto"/>
              <w:rPr>
                <w:rFonts w:ascii="Arial" w:eastAsia="Times New Roman" w:hAnsi="Arial" w:cs="v4.2.0"/>
                <w:sz w:val="18"/>
                <w:szCs w:val="20"/>
                <w:lang w:val="en-GB"/>
              </w:rPr>
            </w:pPr>
          </w:p>
        </w:tc>
        <w:tc>
          <w:tcPr>
            <w:tcW w:w="1440" w:type="dxa"/>
            <w:vMerge/>
            <w:tcBorders>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p>
        </w:tc>
        <w:tc>
          <w:tcPr>
            <w:tcW w:w="1080" w:type="dxa"/>
            <w:vMerge w:val="restart"/>
            <w:tcBorders>
              <w:top w:val="single" w:sz="4" w:space="0" w:color="auto"/>
              <w:left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u w:val="words"/>
                <w:lang w:val="en-GB"/>
              </w:rPr>
            </w:pPr>
            <w:r w:rsidRPr="00E8053B">
              <w:rPr>
                <w:rFonts w:ascii="Arial" w:eastAsia="SimSun" w:hAnsi="Arial" w:cs="v4.2.0"/>
                <w:sz w:val="18"/>
                <w:szCs w:val="20"/>
                <w:u w:val="words"/>
                <w:lang w:val="en-GB"/>
              </w:rPr>
              <w:t>2</w:t>
            </w:r>
          </w:p>
        </w:tc>
        <w:tc>
          <w:tcPr>
            <w:tcW w:w="1728" w:type="dxa"/>
            <w:tcBorders>
              <w:top w:val="single" w:sz="4" w:space="0" w:color="auto"/>
              <w:left w:val="single" w:sz="4" w:space="0" w:color="auto"/>
              <w:bottom w:val="single" w:sz="4" w:space="0" w:color="auto"/>
              <w:right w:val="single" w:sz="4" w:space="0" w:color="auto"/>
            </w:tcBorders>
          </w:tcPr>
          <w:p w:rsidR="00E7620F" w:rsidRDefault="00E7620F" w:rsidP="00E7620F">
            <w:r w:rsidRPr="007428E7">
              <w:t>NR_TDD_FR2_T</w:t>
            </w:r>
          </w:p>
        </w:tc>
        <w:tc>
          <w:tcPr>
            <w:tcW w:w="1970" w:type="dxa"/>
            <w:gridSpan w:val="2"/>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-90.24</w:t>
            </w:r>
          </w:p>
        </w:tc>
        <w:tc>
          <w:tcPr>
            <w:tcW w:w="2143" w:type="dxa"/>
            <w:gridSpan w:val="2"/>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-89.7</w:t>
            </w:r>
          </w:p>
        </w:tc>
      </w:tr>
      <w:tr w:rsidR="00E7620F" w:rsidRPr="00E8053B" w:rsidTr="00863465">
        <w:trPr>
          <w:cantSplit/>
          <w:trHeight w:val="100"/>
          <w:jc w:val="center"/>
        </w:trPr>
        <w:tc>
          <w:tcPr>
            <w:tcW w:w="1615" w:type="dxa"/>
            <w:vMerge/>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rPr>
                <w:rFonts w:ascii="Arial" w:eastAsia="Times New Roman" w:hAnsi="Arial" w:cs="v4.2.0"/>
                <w:sz w:val="18"/>
                <w:szCs w:val="20"/>
                <w:lang w:val="en-GB"/>
              </w:rPr>
            </w:pPr>
          </w:p>
        </w:tc>
        <w:tc>
          <w:tcPr>
            <w:tcW w:w="1440" w:type="dxa"/>
            <w:vMerge/>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p>
        </w:tc>
        <w:tc>
          <w:tcPr>
            <w:tcW w:w="1080" w:type="dxa"/>
            <w:vMerge/>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u w:val="words"/>
                <w:lang w:val="en-GB"/>
              </w:rPr>
            </w:pPr>
          </w:p>
        </w:tc>
        <w:tc>
          <w:tcPr>
            <w:tcW w:w="1728" w:type="dxa"/>
            <w:tcBorders>
              <w:top w:val="single" w:sz="4" w:space="0" w:color="auto"/>
              <w:left w:val="single" w:sz="4" w:space="0" w:color="auto"/>
              <w:bottom w:val="single" w:sz="4" w:space="0" w:color="auto"/>
              <w:right w:val="single" w:sz="4" w:space="0" w:color="auto"/>
            </w:tcBorders>
          </w:tcPr>
          <w:p w:rsidR="00E7620F" w:rsidRDefault="00E7620F" w:rsidP="00E7620F">
            <w:r w:rsidRPr="007428E7">
              <w:t>NR_TDD_FR2_Y</w:t>
            </w:r>
          </w:p>
        </w:tc>
        <w:tc>
          <w:tcPr>
            <w:tcW w:w="1970" w:type="dxa"/>
            <w:gridSpan w:val="2"/>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-85.7</w:t>
            </w:r>
          </w:p>
        </w:tc>
        <w:tc>
          <w:tcPr>
            <w:tcW w:w="2143" w:type="dxa"/>
            <w:gridSpan w:val="2"/>
            <w:tcBorders>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-80.7</w:t>
            </w:r>
          </w:p>
        </w:tc>
      </w:tr>
      <w:tr w:rsidR="00E7620F" w:rsidRPr="00E8053B" w:rsidTr="00E7620F">
        <w:trPr>
          <w:cantSplit/>
          <w:trHeight w:val="217"/>
          <w:jc w:val="center"/>
        </w:trPr>
        <w:tc>
          <w:tcPr>
            <w:tcW w:w="1615" w:type="dxa"/>
            <w:tcBorders>
              <w:top w:val="single" w:sz="4" w:space="0" w:color="auto"/>
              <w:left w:val="single" w:sz="4" w:space="0" w:color="auto"/>
              <w:bottom w:val="single" w:sz="4" w:space="0" w:color="auto"/>
              <w:right w:val="single" w:sz="4" w:space="0" w:color="auto"/>
            </w:tcBorders>
            <w:hideMark/>
          </w:tcPr>
          <w:p w:rsidR="00E7620F" w:rsidRPr="00E8053B" w:rsidRDefault="00E7620F" w:rsidP="00E7620F">
            <w:pPr>
              <w:keepNext/>
              <w:keepLines/>
              <w:spacing w:after="0" w:line="240" w:lineRule="auto"/>
              <w:rPr>
                <w:rFonts w:ascii="Arial" w:eastAsia="SimSun" w:hAnsi="Arial" w:cs="Arial"/>
                <w:sz w:val="18"/>
                <w:szCs w:val="20"/>
                <w:lang w:val="en-GB"/>
              </w:rPr>
            </w:pPr>
            <w:r w:rsidRPr="00E8053B">
              <w:rPr>
                <w:rFonts w:ascii="Arial" w:eastAsia="Times New Roman" w:hAnsi="Arial" w:cs="v4.2.0"/>
                <w:noProof/>
                <w:position w:val="-12"/>
                <w:sz w:val="18"/>
                <w:szCs w:val="20"/>
                <w:lang w:eastAsia="zh-CN"/>
              </w:rPr>
              <w:drawing>
                <wp:inline distT="0" distB="0" distL="0" distR="0" wp14:anchorId="0C8A5C85" wp14:editId="330C003B">
                  <wp:extent cx="510540" cy="243205"/>
                  <wp:effectExtent l="0" t="0" r="3810" b="444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40" cy="243205"/>
                          </a:xfrm>
                          <a:prstGeom prst="rect">
                            <a:avLst/>
                          </a:prstGeom>
                          <a:noFill/>
                          <a:ln>
                            <a:noFill/>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hideMark/>
          </w:tcPr>
          <w:p w:rsidR="00E7620F" w:rsidRPr="00E8053B" w:rsidRDefault="00E7620F" w:rsidP="00E7620F">
            <w:pPr>
              <w:keepNext/>
              <w:keepLines/>
              <w:spacing w:after="0" w:line="240" w:lineRule="auto"/>
              <w:jc w:val="center"/>
              <w:rPr>
                <w:rFonts w:ascii="Arial" w:eastAsia="SimSun" w:hAnsi="Arial" w:cs="Arial"/>
                <w:sz w:val="18"/>
                <w:szCs w:val="20"/>
                <w:lang w:val="en-GB"/>
              </w:rPr>
            </w:pPr>
            <w:r w:rsidRPr="00E8053B">
              <w:rPr>
                <w:rFonts w:ascii="Arial" w:eastAsia="SimSun" w:hAnsi="Arial" w:cs="v4.2.0"/>
                <w:sz w:val="18"/>
                <w:szCs w:val="20"/>
                <w:lang w:val="en-GB"/>
              </w:rPr>
              <w:t>dB</w:t>
            </w:r>
          </w:p>
        </w:tc>
        <w:tc>
          <w:tcPr>
            <w:tcW w:w="1080"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1, 2</w:t>
            </w:r>
          </w:p>
        </w:tc>
        <w:tc>
          <w:tcPr>
            <w:tcW w:w="1728"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rPr>
                <w:rFonts w:ascii="Arial" w:eastAsia="SimSun" w:hAnsi="Arial" w:cs="v4.2.0"/>
                <w:sz w:val="18"/>
                <w:szCs w:val="20"/>
                <w:lang w:val="en-GB"/>
              </w:rPr>
            </w:pPr>
          </w:p>
        </w:tc>
        <w:tc>
          <w:tcPr>
            <w:tcW w:w="984" w:type="dxa"/>
            <w:tcBorders>
              <w:top w:val="single" w:sz="4" w:space="0" w:color="auto"/>
              <w:left w:val="single" w:sz="4" w:space="0" w:color="auto"/>
              <w:bottom w:val="single" w:sz="4" w:space="0" w:color="auto"/>
              <w:right w:val="single" w:sz="4" w:space="0" w:color="auto"/>
            </w:tcBorders>
            <w:hideMark/>
          </w:tcPr>
          <w:p w:rsidR="00E7620F" w:rsidRPr="00E8053B" w:rsidRDefault="00E7620F" w:rsidP="00E7620F">
            <w:pPr>
              <w:keepNext/>
              <w:keepLines/>
              <w:spacing w:after="0" w:line="240" w:lineRule="auto"/>
              <w:jc w:val="center"/>
              <w:rPr>
                <w:rFonts w:ascii="Arial" w:eastAsia="SimSun" w:hAnsi="Arial" w:cs="Arial"/>
                <w:sz w:val="18"/>
                <w:szCs w:val="20"/>
                <w:lang w:val="en-GB"/>
              </w:rPr>
            </w:pPr>
            <w:r>
              <w:rPr>
                <w:rFonts w:ascii="Arial" w:eastAsia="SimSun" w:hAnsi="Arial" w:cs="v4.2.0"/>
                <w:sz w:val="18"/>
                <w:szCs w:val="20"/>
                <w:lang w:val="en-GB"/>
              </w:rPr>
              <w:t>3</w:t>
            </w:r>
          </w:p>
        </w:tc>
        <w:tc>
          <w:tcPr>
            <w:tcW w:w="986" w:type="dxa"/>
            <w:tcBorders>
              <w:top w:val="single" w:sz="4" w:space="0" w:color="auto"/>
              <w:left w:val="single" w:sz="4" w:space="0" w:color="auto"/>
              <w:bottom w:val="single" w:sz="4" w:space="0" w:color="auto"/>
              <w:right w:val="single" w:sz="4" w:space="0" w:color="auto"/>
            </w:tcBorders>
            <w:hideMark/>
          </w:tcPr>
          <w:p w:rsidR="00E7620F" w:rsidRPr="00E8053B" w:rsidRDefault="00E7620F" w:rsidP="00E7620F">
            <w:pPr>
              <w:keepNext/>
              <w:keepLines/>
              <w:spacing w:after="0" w:line="240" w:lineRule="auto"/>
              <w:jc w:val="center"/>
              <w:rPr>
                <w:rFonts w:ascii="Arial" w:eastAsia="SimSun" w:hAnsi="Arial" w:cs="Arial"/>
                <w:sz w:val="18"/>
                <w:szCs w:val="20"/>
                <w:lang w:val="en-GB"/>
              </w:rPr>
            </w:pPr>
            <w:r>
              <w:rPr>
                <w:rFonts w:ascii="Arial" w:eastAsia="SimSun" w:hAnsi="Arial" w:cs="v4.2.0"/>
                <w:sz w:val="18"/>
                <w:szCs w:val="20"/>
                <w:lang w:val="en-GB"/>
              </w:rPr>
              <w:t>3</w:t>
            </w:r>
          </w:p>
        </w:tc>
        <w:tc>
          <w:tcPr>
            <w:tcW w:w="1066"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3</w:t>
            </w:r>
          </w:p>
        </w:tc>
        <w:tc>
          <w:tcPr>
            <w:tcW w:w="1077"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Pr>
                <w:rFonts w:ascii="Arial" w:eastAsia="SimSun" w:hAnsi="Arial" w:cs="v4.2.0"/>
                <w:sz w:val="18"/>
                <w:szCs w:val="20"/>
                <w:lang w:val="en-GB"/>
              </w:rPr>
              <w:t>3</w:t>
            </w:r>
          </w:p>
        </w:tc>
      </w:tr>
      <w:tr w:rsidR="00E7620F" w:rsidRPr="00E8053B" w:rsidTr="00E7620F">
        <w:trPr>
          <w:cantSplit/>
          <w:trHeight w:val="217"/>
          <w:jc w:val="center"/>
        </w:trPr>
        <w:tc>
          <w:tcPr>
            <w:tcW w:w="1615"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rPr>
                <w:rFonts w:ascii="Arial" w:eastAsia="Times New Roman" w:hAnsi="Arial" w:cs="v4.2.0"/>
                <w:sz w:val="18"/>
                <w:szCs w:val="20"/>
                <w:lang w:val="en-GB"/>
              </w:rPr>
            </w:pPr>
            <w:r w:rsidRPr="00E8053B">
              <w:rPr>
                <w:rFonts w:ascii="Arial" w:eastAsia="Times New Roman" w:hAnsi="Arial" w:cs="v4.2.0"/>
                <w:noProof/>
                <w:position w:val="-6"/>
                <w:sz w:val="18"/>
                <w:szCs w:val="20"/>
                <w:lang w:eastAsia="zh-CN"/>
              </w:rPr>
              <w:drawing>
                <wp:inline distT="0" distB="0" distL="0" distR="0" wp14:anchorId="6E71ADD3" wp14:editId="1A26620E">
                  <wp:extent cx="178435" cy="178435"/>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dBm/95.04MHz</w:t>
            </w:r>
          </w:p>
        </w:tc>
        <w:tc>
          <w:tcPr>
            <w:tcW w:w="1080"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1, 2</w:t>
            </w:r>
          </w:p>
        </w:tc>
        <w:tc>
          <w:tcPr>
            <w:tcW w:w="1728" w:type="dxa"/>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rPr>
                <w:rFonts w:ascii="Arial" w:eastAsia="SimSun" w:hAnsi="Arial" w:cs="v4.2.0"/>
                <w:sz w:val="18"/>
                <w:szCs w:val="20"/>
                <w:lang w:val="en-GB"/>
              </w:rPr>
            </w:pPr>
          </w:p>
        </w:tc>
        <w:tc>
          <w:tcPr>
            <w:tcW w:w="1970" w:type="dxa"/>
            <w:gridSpan w:val="2"/>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TBD</w:t>
            </w:r>
          </w:p>
        </w:tc>
        <w:tc>
          <w:tcPr>
            <w:tcW w:w="2143" w:type="dxa"/>
            <w:gridSpan w:val="2"/>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jc w:val="center"/>
              <w:rPr>
                <w:rFonts w:ascii="Arial" w:eastAsia="SimSun" w:hAnsi="Arial" w:cs="v4.2.0"/>
                <w:sz w:val="18"/>
                <w:szCs w:val="20"/>
                <w:lang w:val="en-GB"/>
              </w:rPr>
            </w:pPr>
            <w:r w:rsidRPr="00E8053B">
              <w:rPr>
                <w:rFonts w:ascii="Arial" w:eastAsia="SimSun" w:hAnsi="Arial" w:cs="v4.2.0"/>
                <w:sz w:val="18"/>
                <w:szCs w:val="20"/>
                <w:lang w:val="en-GB"/>
              </w:rPr>
              <w:t>TBD</w:t>
            </w:r>
          </w:p>
        </w:tc>
      </w:tr>
      <w:tr w:rsidR="00E7620F" w:rsidRPr="00E8053B" w:rsidTr="00E8053B">
        <w:trPr>
          <w:cantSplit/>
          <w:trHeight w:val="1602"/>
          <w:jc w:val="center"/>
        </w:trPr>
        <w:tc>
          <w:tcPr>
            <w:tcW w:w="9976" w:type="dxa"/>
            <w:gridSpan w:val="8"/>
            <w:tcBorders>
              <w:top w:val="single" w:sz="4" w:space="0" w:color="auto"/>
              <w:left w:val="single" w:sz="4" w:space="0" w:color="auto"/>
              <w:bottom w:val="single" w:sz="4" w:space="0" w:color="auto"/>
              <w:right w:val="single" w:sz="4" w:space="0" w:color="auto"/>
            </w:tcBorders>
          </w:tcPr>
          <w:p w:rsidR="00E7620F" w:rsidRPr="00E8053B" w:rsidRDefault="00E7620F" w:rsidP="00E7620F">
            <w:pPr>
              <w:keepNext/>
              <w:keepLines/>
              <w:spacing w:after="0" w:line="240" w:lineRule="auto"/>
              <w:ind w:left="851" w:hanging="851"/>
              <w:rPr>
                <w:rFonts w:ascii="Arial" w:eastAsia="SimSun" w:hAnsi="Arial" w:cs="Times New Roman"/>
                <w:sz w:val="18"/>
                <w:szCs w:val="20"/>
                <w:lang w:val="en-GB"/>
              </w:rPr>
            </w:pPr>
            <w:r w:rsidRPr="00E8053B">
              <w:rPr>
                <w:rFonts w:ascii="Arial" w:eastAsia="SimSun" w:hAnsi="Arial" w:cs="Times New Roman"/>
                <w:sz w:val="18"/>
                <w:szCs w:val="20"/>
                <w:lang w:val="en-GB"/>
              </w:rPr>
              <w:t xml:space="preserve">Note 1: </w:t>
            </w:r>
            <w:r w:rsidRPr="00E8053B">
              <w:rPr>
                <w:rFonts w:ascii="Arial" w:eastAsia="SimSun" w:hAnsi="Arial" w:cs="Times New Roman"/>
                <w:sz w:val="18"/>
                <w:szCs w:val="20"/>
                <w:lang w:val="en-GB"/>
              </w:rPr>
              <w:tab/>
              <w:t>The resources for uplink transmission are assigned to the UE prior to the start of time period T2.</w:t>
            </w:r>
          </w:p>
          <w:p w:rsidR="00E7620F" w:rsidRPr="00E8053B" w:rsidRDefault="00E7620F" w:rsidP="00E7620F">
            <w:pPr>
              <w:keepNext/>
              <w:keepLines/>
              <w:spacing w:after="0" w:line="240" w:lineRule="auto"/>
              <w:ind w:left="851" w:hanging="851"/>
              <w:rPr>
                <w:rFonts w:ascii="Arial" w:eastAsia="SimSun" w:hAnsi="Arial" w:cs="Times New Roman"/>
                <w:sz w:val="18"/>
                <w:szCs w:val="20"/>
                <w:lang w:val="en-GB"/>
              </w:rPr>
            </w:pPr>
            <w:r w:rsidRPr="00E8053B">
              <w:rPr>
                <w:rFonts w:ascii="Arial" w:eastAsia="SimSun" w:hAnsi="Arial" w:cs="Times New Roman"/>
                <w:sz w:val="18"/>
                <w:szCs w:val="20"/>
                <w:lang w:val="en-GB"/>
              </w:rPr>
              <w:t xml:space="preserve">Note 2: </w:t>
            </w:r>
            <w:r w:rsidRPr="00E8053B">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r w:rsidRPr="00E8053B">
              <w:rPr>
                <w:rFonts w:ascii="Arial" w:eastAsia="Times New Roman" w:hAnsi="Arial" w:cs="v4.2.0"/>
                <w:noProof/>
                <w:position w:val="-12"/>
                <w:sz w:val="18"/>
                <w:szCs w:val="20"/>
                <w:lang w:eastAsia="zh-CN"/>
              </w:rPr>
              <w:drawing>
                <wp:inline distT="0" distB="0" distL="0" distR="0" wp14:anchorId="4D8C63DD" wp14:editId="1DDFF8A4">
                  <wp:extent cx="260985" cy="237490"/>
                  <wp:effectExtent l="0" t="0" r="5715"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inline>
              </w:drawing>
            </w:r>
            <w:r w:rsidRPr="00E8053B">
              <w:rPr>
                <w:rFonts w:ascii="Arial" w:eastAsia="SimSun" w:hAnsi="Arial" w:cs="Times New Roman"/>
                <w:sz w:val="18"/>
                <w:szCs w:val="20"/>
                <w:lang w:val="en-GB"/>
              </w:rPr>
              <w:t xml:space="preserve"> to be fulfilled.</w:t>
            </w:r>
          </w:p>
          <w:p w:rsidR="00E7620F" w:rsidRDefault="00E7620F" w:rsidP="00E7620F">
            <w:pPr>
              <w:keepNext/>
              <w:keepLines/>
              <w:spacing w:after="0" w:line="240" w:lineRule="auto"/>
              <w:ind w:left="851" w:hanging="851"/>
              <w:rPr>
                <w:rFonts w:ascii="Arial" w:eastAsia="SimSun" w:hAnsi="Arial" w:cs="Times New Roman"/>
                <w:sz w:val="18"/>
                <w:szCs w:val="20"/>
                <w:lang w:val="en-GB"/>
              </w:rPr>
            </w:pPr>
            <w:r w:rsidRPr="00E8053B">
              <w:rPr>
                <w:rFonts w:ascii="Arial" w:eastAsia="SimSun" w:hAnsi="Arial" w:cs="Times New Roman"/>
                <w:sz w:val="18"/>
                <w:szCs w:val="20"/>
                <w:lang w:val="en-GB"/>
              </w:rPr>
              <w:t xml:space="preserve">Note 3: </w:t>
            </w:r>
            <w:r w:rsidRPr="00E8053B">
              <w:rPr>
                <w:rFonts w:ascii="Arial" w:eastAsia="SimSun" w:hAnsi="Arial" w:cs="Times New Roman"/>
                <w:sz w:val="18"/>
                <w:szCs w:val="20"/>
                <w:lang w:val="en-GB"/>
              </w:rPr>
              <w:tab/>
              <w:t>SS-RSRP levels have been derived from other parameters for information purposes. They are not settable parameters themselves.</w:t>
            </w:r>
          </w:p>
          <w:p w:rsidR="00E7620F" w:rsidRPr="00E8053B" w:rsidRDefault="00E7620F" w:rsidP="00E7620F">
            <w:pPr>
              <w:keepNext/>
              <w:keepLines/>
              <w:spacing w:after="0" w:line="240" w:lineRule="auto"/>
              <w:ind w:left="851" w:hanging="851"/>
              <w:rPr>
                <w:rFonts w:ascii="Arial" w:eastAsia="SimSun" w:hAnsi="Arial" w:cs="Times New Roman"/>
                <w:sz w:val="18"/>
                <w:szCs w:val="20"/>
                <w:lang w:val="en-GB"/>
              </w:rPr>
            </w:pPr>
            <w:r>
              <w:rPr>
                <w:rFonts w:ascii="Arial" w:eastAsia="SimSun" w:hAnsi="Arial" w:cs="Times New Roman"/>
                <w:sz w:val="18"/>
                <w:szCs w:val="20"/>
                <w:lang w:val="en-GB"/>
              </w:rPr>
              <w:t>Note 4:     Noc and SS-RSRP values as seen at the reference point in the quite zone</w:t>
            </w:r>
          </w:p>
        </w:tc>
      </w:tr>
    </w:tbl>
    <w:p w:rsidR="0076752B" w:rsidRDefault="0076752B" w:rsidP="00586573"/>
    <w:p w:rsidR="00312C89" w:rsidRPr="00AF248E" w:rsidRDefault="00312C89" w:rsidP="00586573">
      <w:r w:rsidRPr="00312C89">
        <w:rPr>
          <w:b/>
        </w:rPr>
        <w:t>Proposal 3</w:t>
      </w:r>
      <w:r>
        <w:t xml:space="preserve">: Format OTA params table for RRM tests as given in </w:t>
      </w:r>
      <w:r>
        <w:fldChar w:fldCharType="begin"/>
      </w:r>
      <w:r>
        <w:instrText xml:space="preserve"> REF _Ref1081559 \h </w:instrText>
      </w:r>
      <w:r>
        <w:fldChar w:fldCharType="separate"/>
      </w:r>
      <w:r>
        <w:t xml:space="preserve">Table </w:t>
      </w:r>
      <w:r>
        <w:rPr>
          <w:noProof/>
        </w:rPr>
        <w:t>2</w:t>
      </w:r>
      <w:r>
        <w:noBreakHyphen/>
      </w:r>
      <w:r>
        <w:rPr>
          <w:noProof/>
        </w:rPr>
        <w:t>3</w:t>
      </w:r>
      <w:r>
        <w:fldChar w:fldCharType="end"/>
      </w:r>
      <w:r>
        <w:t xml:space="preserve"> </w:t>
      </w:r>
    </w:p>
    <w:p w:rsidR="006C4B0B" w:rsidRDefault="006C4B0B" w:rsidP="006C4B0B">
      <w:pPr>
        <w:pStyle w:val="Heading1"/>
      </w:pPr>
      <w:r>
        <w:t>Conclusions</w:t>
      </w:r>
    </w:p>
    <w:p w:rsidR="006C4B0B" w:rsidRDefault="006C4B0B" w:rsidP="006C4B0B"/>
    <w:p w:rsidR="00B333D9" w:rsidRDefault="00B333D9" w:rsidP="00B333D9">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t>.</w:t>
      </w:r>
    </w:p>
    <w:p w:rsidR="00C46671" w:rsidRDefault="00C46671" w:rsidP="00C46671">
      <w:r w:rsidRPr="00FF3958">
        <w:rPr>
          <w:b/>
        </w:rPr>
        <w:t>Proposal 2a</w:t>
      </w:r>
      <w:r>
        <w:t>: For two AoA tests, use TDM transmissions between the two angles</w:t>
      </w:r>
      <w:r w:rsidR="0013434A">
        <w:t xml:space="preserve"> for most tests</w:t>
      </w:r>
      <w:r>
        <w:t xml:space="preserve">. </w:t>
      </w:r>
    </w:p>
    <w:p w:rsidR="00C46671" w:rsidRPr="00FF3958" w:rsidRDefault="00C46671" w:rsidP="00C46671">
      <w:pPr>
        <w:rPr>
          <w:b/>
        </w:rPr>
      </w:pPr>
      <w:r w:rsidRPr="00FF3958">
        <w:rPr>
          <w:b/>
        </w:rPr>
        <w:lastRenderedPageBreak/>
        <w:t>Proposal 2b</w:t>
      </w:r>
      <w:r>
        <w:rPr>
          <w:b/>
        </w:rPr>
        <w:t xml:space="preserve">: </w:t>
      </w:r>
      <w:r w:rsidRPr="00FF3958">
        <w:t>Add a scheduling parameter to the RMC’s to specify in which slot each AoA can transmit/receive.</w:t>
      </w:r>
      <w:r>
        <w:rPr>
          <w:b/>
        </w:rPr>
        <w:t xml:space="preserve">  </w:t>
      </w:r>
    </w:p>
    <w:p w:rsidR="00C46671" w:rsidRDefault="00312C89" w:rsidP="00B333D9">
      <w:r w:rsidRPr="00312C89">
        <w:rPr>
          <w:b/>
        </w:rPr>
        <w:t>Proposal 3</w:t>
      </w:r>
      <w:r>
        <w:t xml:space="preserve">: Format OTA params table for RRM tests as given in </w:t>
      </w:r>
      <w:r>
        <w:fldChar w:fldCharType="begin"/>
      </w:r>
      <w:r>
        <w:instrText xml:space="preserve"> REF _Ref1081559 \h </w:instrText>
      </w:r>
      <w:r>
        <w:fldChar w:fldCharType="separate"/>
      </w:r>
      <w:r>
        <w:t xml:space="preserve">Table </w:t>
      </w:r>
      <w:r>
        <w:rPr>
          <w:noProof/>
        </w:rPr>
        <w:t>2</w:t>
      </w:r>
      <w:r>
        <w:noBreakHyphen/>
      </w:r>
      <w:r>
        <w:rPr>
          <w:noProof/>
        </w:rPr>
        <w:t>3</w:t>
      </w:r>
      <w:r>
        <w:fldChar w:fldCharType="end"/>
      </w:r>
      <w:r>
        <w:t xml:space="preserve"> </w:t>
      </w:r>
      <w:bookmarkStart w:id="3" w:name="_GoBack"/>
      <w:bookmarkEnd w:id="3"/>
    </w:p>
    <w:p w:rsidR="00FC1944" w:rsidRDefault="00FC1944" w:rsidP="00B333D9"/>
    <w:p w:rsidR="00FC1944" w:rsidRDefault="00FC1944" w:rsidP="00FC1944">
      <w:pPr>
        <w:pStyle w:val="Heading1"/>
      </w:pPr>
      <w:r>
        <w:t>References</w:t>
      </w:r>
    </w:p>
    <w:p w:rsidR="00B57EF4" w:rsidRPr="00FC1944" w:rsidRDefault="00FC1944" w:rsidP="00FC1944">
      <w:pPr>
        <w:autoSpaceDE w:val="0"/>
        <w:autoSpaceDN w:val="0"/>
        <w:spacing w:after="0" w:line="240" w:lineRule="auto"/>
        <w:rPr>
          <w:rFonts w:cstheme="minorHAnsi"/>
        </w:rPr>
      </w:pPr>
      <w:r w:rsidRPr="00FC1944">
        <w:rPr>
          <w:rFonts w:cstheme="minorHAnsi"/>
        </w:rPr>
        <w:t>[1] R4-1900752</w:t>
      </w:r>
      <w:r w:rsidR="00254A61">
        <w:rPr>
          <w:rFonts w:cstheme="minorHAnsi"/>
        </w:rPr>
        <w:t>,</w:t>
      </w:r>
      <w:r w:rsidRPr="00FC1944">
        <w:rPr>
          <w:rFonts w:cstheme="minorHAnsi"/>
        </w:rPr>
        <w:t xml:space="preserve"> Noc level definition and SNR range for 1AoA RRM testing</w:t>
      </w:r>
    </w:p>
    <w:p w:rsidR="00FC1944" w:rsidRDefault="00FC1944" w:rsidP="00FC1944">
      <w:pPr>
        <w:autoSpaceDE w:val="0"/>
        <w:autoSpaceDN w:val="0"/>
        <w:spacing w:after="0" w:line="240" w:lineRule="auto"/>
        <w:rPr>
          <w:rFonts w:cstheme="minorHAnsi"/>
        </w:rPr>
      </w:pPr>
      <w:r w:rsidRPr="00FC1944">
        <w:rPr>
          <w:rFonts w:cstheme="minorHAnsi"/>
        </w:rPr>
        <w:t>[2] R4-1900753</w:t>
      </w:r>
      <w:r w:rsidR="00254A61">
        <w:rPr>
          <w:rFonts w:cstheme="minorHAnsi"/>
        </w:rPr>
        <w:t>,</w:t>
      </w:r>
      <w:r w:rsidRPr="00FC1944">
        <w:rPr>
          <w:rFonts w:cstheme="minorHAnsi"/>
        </w:rPr>
        <w:t> Noc level definition and SINR range for 2AoA RRM testing</w:t>
      </w:r>
    </w:p>
    <w:p w:rsidR="00254A61" w:rsidRPr="00FC1944" w:rsidRDefault="00254A61" w:rsidP="00FC1944">
      <w:pPr>
        <w:autoSpaceDE w:val="0"/>
        <w:autoSpaceDN w:val="0"/>
        <w:spacing w:after="0" w:line="240" w:lineRule="auto"/>
        <w:rPr>
          <w:rFonts w:cstheme="minorHAnsi"/>
        </w:rPr>
      </w:pPr>
      <w:r>
        <w:rPr>
          <w:rFonts w:cstheme="minorHAnsi"/>
        </w:rPr>
        <w:t xml:space="preserve">[3] </w:t>
      </w:r>
      <w:r w:rsidRPr="00254A61">
        <w:rPr>
          <w:rFonts w:cstheme="minorHAnsi"/>
        </w:rPr>
        <w:t>R4-1900597</w:t>
      </w:r>
      <w:r>
        <w:rPr>
          <w:rFonts w:cstheme="minorHAnsi"/>
        </w:rPr>
        <w:t>,</w:t>
      </w:r>
      <w:r w:rsidRPr="00254A61">
        <w:t xml:space="preserve"> </w:t>
      </w:r>
      <w:r w:rsidRPr="00254A61">
        <w:rPr>
          <w:rFonts w:cstheme="minorHAnsi"/>
        </w:rPr>
        <w:t>AoA Setup for FR2 RRM Testing</w:t>
      </w:r>
    </w:p>
    <w:p w:rsidR="00FC1944" w:rsidRDefault="00FC1944" w:rsidP="00FC1944">
      <w:pPr>
        <w:autoSpaceDE w:val="0"/>
        <w:autoSpaceDN w:val="0"/>
        <w:spacing w:after="0" w:line="240" w:lineRule="auto"/>
      </w:pPr>
    </w:p>
    <w:p w:rsidR="00FC1944" w:rsidRPr="00B57EF4" w:rsidRDefault="00FC1944" w:rsidP="00FC1944">
      <w:pPr>
        <w:autoSpaceDE w:val="0"/>
        <w:autoSpaceDN w:val="0"/>
        <w:spacing w:after="0" w:line="240" w:lineRule="auto"/>
      </w:pPr>
    </w:p>
    <w:sectPr w:rsidR="00FC194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26D0C"/>
    <w:rsid w:val="000531F3"/>
    <w:rsid w:val="00097F5B"/>
    <w:rsid w:val="000C5E17"/>
    <w:rsid w:val="000E1871"/>
    <w:rsid w:val="0013434A"/>
    <w:rsid w:val="00143214"/>
    <w:rsid w:val="00176D10"/>
    <w:rsid w:val="001B0D58"/>
    <w:rsid w:val="001C5ADA"/>
    <w:rsid w:val="001C5AFC"/>
    <w:rsid w:val="001D38A4"/>
    <w:rsid w:val="002371D4"/>
    <w:rsid w:val="00254A61"/>
    <w:rsid w:val="00282DCF"/>
    <w:rsid w:val="002C3F45"/>
    <w:rsid w:val="002E41E8"/>
    <w:rsid w:val="002F317F"/>
    <w:rsid w:val="00312C89"/>
    <w:rsid w:val="0033745E"/>
    <w:rsid w:val="0037168F"/>
    <w:rsid w:val="00394BE6"/>
    <w:rsid w:val="003B459E"/>
    <w:rsid w:val="003C1C47"/>
    <w:rsid w:val="003D04DF"/>
    <w:rsid w:val="00403DF2"/>
    <w:rsid w:val="00456256"/>
    <w:rsid w:val="00462D2E"/>
    <w:rsid w:val="004750D4"/>
    <w:rsid w:val="004763F3"/>
    <w:rsid w:val="0048709C"/>
    <w:rsid w:val="004B0F62"/>
    <w:rsid w:val="004B1696"/>
    <w:rsid w:val="004B6DB1"/>
    <w:rsid w:val="004D3623"/>
    <w:rsid w:val="004E725A"/>
    <w:rsid w:val="005111E6"/>
    <w:rsid w:val="00513EA6"/>
    <w:rsid w:val="00544085"/>
    <w:rsid w:val="00575B29"/>
    <w:rsid w:val="00586573"/>
    <w:rsid w:val="005C30B2"/>
    <w:rsid w:val="005D7C46"/>
    <w:rsid w:val="005E74BD"/>
    <w:rsid w:val="006035E6"/>
    <w:rsid w:val="00654B98"/>
    <w:rsid w:val="0066180C"/>
    <w:rsid w:val="00684B16"/>
    <w:rsid w:val="006C4B0B"/>
    <w:rsid w:val="006C5AB4"/>
    <w:rsid w:val="006C74DB"/>
    <w:rsid w:val="006D6BE6"/>
    <w:rsid w:val="006E3692"/>
    <w:rsid w:val="006E48DC"/>
    <w:rsid w:val="006F0C91"/>
    <w:rsid w:val="006F29A7"/>
    <w:rsid w:val="006F472F"/>
    <w:rsid w:val="007377BF"/>
    <w:rsid w:val="007428E7"/>
    <w:rsid w:val="0076752B"/>
    <w:rsid w:val="007A1FD4"/>
    <w:rsid w:val="007C0F62"/>
    <w:rsid w:val="007D04C9"/>
    <w:rsid w:val="007D6FA9"/>
    <w:rsid w:val="007E14F5"/>
    <w:rsid w:val="007E7820"/>
    <w:rsid w:val="00802049"/>
    <w:rsid w:val="00813977"/>
    <w:rsid w:val="00815012"/>
    <w:rsid w:val="008714CD"/>
    <w:rsid w:val="00883B2E"/>
    <w:rsid w:val="0089092D"/>
    <w:rsid w:val="008A2940"/>
    <w:rsid w:val="008A5117"/>
    <w:rsid w:val="008D4761"/>
    <w:rsid w:val="008D5A98"/>
    <w:rsid w:val="008E3834"/>
    <w:rsid w:val="008E4F61"/>
    <w:rsid w:val="008F3395"/>
    <w:rsid w:val="008F7935"/>
    <w:rsid w:val="00943B69"/>
    <w:rsid w:val="00945C8B"/>
    <w:rsid w:val="00951BBA"/>
    <w:rsid w:val="00954552"/>
    <w:rsid w:val="009572EA"/>
    <w:rsid w:val="00994E5F"/>
    <w:rsid w:val="009A51CF"/>
    <w:rsid w:val="009D66DD"/>
    <w:rsid w:val="009F2370"/>
    <w:rsid w:val="009F7788"/>
    <w:rsid w:val="009F7825"/>
    <w:rsid w:val="00A30DFD"/>
    <w:rsid w:val="00A42D45"/>
    <w:rsid w:val="00A453AA"/>
    <w:rsid w:val="00A55A6D"/>
    <w:rsid w:val="00A71EF9"/>
    <w:rsid w:val="00AA50A6"/>
    <w:rsid w:val="00AB3A7C"/>
    <w:rsid w:val="00AC1315"/>
    <w:rsid w:val="00AE7108"/>
    <w:rsid w:val="00B22091"/>
    <w:rsid w:val="00B333D9"/>
    <w:rsid w:val="00B40E6C"/>
    <w:rsid w:val="00B57EF4"/>
    <w:rsid w:val="00B7141D"/>
    <w:rsid w:val="00B81768"/>
    <w:rsid w:val="00BB4B98"/>
    <w:rsid w:val="00BC480F"/>
    <w:rsid w:val="00BC76D4"/>
    <w:rsid w:val="00BE7713"/>
    <w:rsid w:val="00C07C58"/>
    <w:rsid w:val="00C2177A"/>
    <w:rsid w:val="00C408FF"/>
    <w:rsid w:val="00C410DE"/>
    <w:rsid w:val="00C45A63"/>
    <w:rsid w:val="00C46671"/>
    <w:rsid w:val="00C56E72"/>
    <w:rsid w:val="00C577F8"/>
    <w:rsid w:val="00C83089"/>
    <w:rsid w:val="00C87E61"/>
    <w:rsid w:val="00CB062C"/>
    <w:rsid w:val="00CB78AA"/>
    <w:rsid w:val="00CD4656"/>
    <w:rsid w:val="00CE0CF3"/>
    <w:rsid w:val="00CE15FB"/>
    <w:rsid w:val="00D00AEE"/>
    <w:rsid w:val="00D073A1"/>
    <w:rsid w:val="00D17D5C"/>
    <w:rsid w:val="00D275DA"/>
    <w:rsid w:val="00D4419A"/>
    <w:rsid w:val="00D44CC4"/>
    <w:rsid w:val="00D966A7"/>
    <w:rsid w:val="00DC1F94"/>
    <w:rsid w:val="00DC7E8E"/>
    <w:rsid w:val="00DF5F51"/>
    <w:rsid w:val="00E05BE8"/>
    <w:rsid w:val="00E15948"/>
    <w:rsid w:val="00E423D2"/>
    <w:rsid w:val="00E42F8C"/>
    <w:rsid w:val="00E57170"/>
    <w:rsid w:val="00E61FC2"/>
    <w:rsid w:val="00E7620F"/>
    <w:rsid w:val="00E8053B"/>
    <w:rsid w:val="00EA1621"/>
    <w:rsid w:val="00EB13C2"/>
    <w:rsid w:val="00EC0FE2"/>
    <w:rsid w:val="00EC6E36"/>
    <w:rsid w:val="00ED3118"/>
    <w:rsid w:val="00ED776F"/>
    <w:rsid w:val="00EE6D67"/>
    <w:rsid w:val="00F04C49"/>
    <w:rsid w:val="00F3272A"/>
    <w:rsid w:val="00F33A80"/>
    <w:rsid w:val="00F45595"/>
    <w:rsid w:val="00F9122F"/>
    <w:rsid w:val="00F92CF6"/>
    <w:rsid w:val="00FC1944"/>
    <w:rsid w:val="00FC58D7"/>
    <w:rsid w:val="00FD11A8"/>
    <w:rsid w:val="00FF3958"/>
    <w:rsid w:val="00FF5E97"/>
    <w:rsid w:val="00FF6C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AD1D95E"/>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805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5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106824431">
      <w:bodyDiv w:val="1"/>
      <w:marLeft w:val="0"/>
      <w:marRight w:val="0"/>
      <w:marTop w:val="0"/>
      <w:marBottom w:val="0"/>
      <w:divBdr>
        <w:top w:val="none" w:sz="0" w:space="0" w:color="auto"/>
        <w:left w:val="none" w:sz="0" w:space="0" w:color="auto"/>
        <w:bottom w:val="none" w:sz="0" w:space="0" w:color="auto"/>
        <w:right w:val="none" w:sz="0" w:space="0" w:color="auto"/>
      </w:divBdr>
    </w:div>
    <w:div w:id="140657978">
      <w:bodyDiv w:val="1"/>
      <w:marLeft w:val="0"/>
      <w:marRight w:val="0"/>
      <w:marTop w:val="0"/>
      <w:marBottom w:val="0"/>
      <w:divBdr>
        <w:top w:val="none" w:sz="0" w:space="0" w:color="auto"/>
        <w:left w:val="none" w:sz="0" w:space="0" w:color="auto"/>
        <w:bottom w:val="none" w:sz="0" w:space="0" w:color="auto"/>
        <w:right w:val="none" w:sz="0" w:space="0" w:color="auto"/>
      </w:divBdr>
    </w:div>
    <w:div w:id="150415425">
      <w:bodyDiv w:val="1"/>
      <w:marLeft w:val="0"/>
      <w:marRight w:val="0"/>
      <w:marTop w:val="0"/>
      <w:marBottom w:val="0"/>
      <w:divBdr>
        <w:top w:val="none" w:sz="0" w:space="0" w:color="auto"/>
        <w:left w:val="none" w:sz="0" w:space="0" w:color="auto"/>
        <w:bottom w:val="none" w:sz="0" w:space="0" w:color="auto"/>
        <w:right w:val="none" w:sz="0" w:space="0" w:color="auto"/>
      </w:divBdr>
    </w:div>
    <w:div w:id="215630085">
      <w:bodyDiv w:val="1"/>
      <w:marLeft w:val="0"/>
      <w:marRight w:val="0"/>
      <w:marTop w:val="0"/>
      <w:marBottom w:val="0"/>
      <w:divBdr>
        <w:top w:val="none" w:sz="0" w:space="0" w:color="auto"/>
        <w:left w:val="none" w:sz="0" w:space="0" w:color="auto"/>
        <w:bottom w:val="none" w:sz="0" w:space="0" w:color="auto"/>
        <w:right w:val="none" w:sz="0" w:space="0" w:color="auto"/>
      </w:divBdr>
    </w:div>
    <w:div w:id="276638888">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3309191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870187294">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010178100">
      <w:bodyDiv w:val="1"/>
      <w:marLeft w:val="0"/>
      <w:marRight w:val="0"/>
      <w:marTop w:val="0"/>
      <w:marBottom w:val="0"/>
      <w:divBdr>
        <w:top w:val="none" w:sz="0" w:space="0" w:color="auto"/>
        <w:left w:val="none" w:sz="0" w:space="0" w:color="auto"/>
        <w:bottom w:val="none" w:sz="0" w:space="0" w:color="auto"/>
        <w:right w:val="none" w:sz="0" w:space="0" w:color="auto"/>
      </w:divBdr>
    </w:div>
    <w:div w:id="1137604451">
      <w:bodyDiv w:val="1"/>
      <w:marLeft w:val="0"/>
      <w:marRight w:val="0"/>
      <w:marTop w:val="0"/>
      <w:marBottom w:val="0"/>
      <w:divBdr>
        <w:top w:val="none" w:sz="0" w:space="0" w:color="auto"/>
        <w:left w:val="none" w:sz="0" w:space="0" w:color="auto"/>
        <w:bottom w:val="none" w:sz="0" w:space="0" w:color="auto"/>
        <w:right w:val="none" w:sz="0" w:space="0" w:color="auto"/>
      </w:divBdr>
    </w:div>
    <w:div w:id="1387873374">
      <w:bodyDiv w:val="1"/>
      <w:marLeft w:val="0"/>
      <w:marRight w:val="0"/>
      <w:marTop w:val="0"/>
      <w:marBottom w:val="0"/>
      <w:divBdr>
        <w:top w:val="none" w:sz="0" w:space="0" w:color="auto"/>
        <w:left w:val="none" w:sz="0" w:space="0" w:color="auto"/>
        <w:bottom w:val="none" w:sz="0" w:space="0" w:color="auto"/>
        <w:right w:val="none" w:sz="0" w:space="0" w:color="auto"/>
      </w:divBdr>
    </w:div>
    <w:div w:id="1845388802">
      <w:bodyDiv w:val="1"/>
      <w:marLeft w:val="0"/>
      <w:marRight w:val="0"/>
      <w:marTop w:val="0"/>
      <w:marBottom w:val="0"/>
      <w:divBdr>
        <w:top w:val="none" w:sz="0" w:space="0" w:color="auto"/>
        <w:left w:val="none" w:sz="0" w:space="0" w:color="auto"/>
        <w:bottom w:val="none" w:sz="0" w:space="0" w:color="auto"/>
        <w:right w:val="none" w:sz="0" w:space="0" w:color="auto"/>
      </w:divBdr>
    </w:div>
    <w:div w:id="1863208215">
      <w:bodyDiv w:val="1"/>
      <w:marLeft w:val="0"/>
      <w:marRight w:val="0"/>
      <w:marTop w:val="0"/>
      <w:marBottom w:val="0"/>
      <w:divBdr>
        <w:top w:val="none" w:sz="0" w:space="0" w:color="auto"/>
        <w:left w:val="none" w:sz="0" w:space="0" w:color="auto"/>
        <w:bottom w:val="none" w:sz="0" w:space="0" w:color="auto"/>
        <w:right w:val="none" w:sz="0" w:space="0" w:color="auto"/>
      </w:divBdr>
    </w:div>
    <w:div w:id="201683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D96B-E940-45C9-9E4C-803F62CC5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6</cp:revision>
  <dcterms:created xsi:type="dcterms:W3CDTF">2019-02-15T11:29:00Z</dcterms:created>
  <dcterms:modified xsi:type="dcterms:W3CDTF">2019-02-15T22:12:00Z</dcterms:modified>
</cp:coreProperties>
</file>